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0B97D">
      <w:pPr>
        <w:spacing w:line="960" w:lineRule="auto"/>
        <w:jc w:val="center"/>
        <w:rPr>
          <w:rFonts w:ascii="仿宋" w:hAnsi="仿宋" w:eastAsia="仿宋"/>
          <w:b/>
          <w:sz w:val="52"/>
          <w:szCs w:val="52"/>
        </w:rPr>
      </w:pPr>
    </w:p>
    <w:p w14:paraId="2DD5CB6C">
      <w:pPr>
        <w:spacing w:line="960" w:lineRule="auto"/>
        <w:jc w:val="center"/>
        <w:rPr>
          <w:rFonts w:ascii="仿宋" w:hAnsi="仿宋" w:eastAsia="仿宋"/>
          <w:b/>
          <w:sz w:val="52"/>
          <w:szCs w:val="52"/>
        </w:rPr>
      </w:pPr>
    </w:p>
    <w:p w14:paraId="48F31E9D">
      <w:pPr>
        <w:spacing w:line="960" w:lineRule="auto"/>
        <w:jc w:val="center"/>
        <w:rPr>
          <w:rFonts w:ascii="仿宋" w:hAnsi="仿宋" w:eastAsia="仿宋"/>
          <w:b/>
          <w:sz w:val="52"/>
          <w:szCs w:val="52"/>
        </w:rPr>
      </w:pPr>
    </w:p>
    <w:p w14:paraId="6A27457A">
      <w:pPr>
        <w:tabs>
          <w:tab w:val="center" w:pos="4153"/>
        </w:tabs>
        <w:spacing w:line="960" w:lineRule="auto"/>
        <w:jc w:val="center"/>
        <w:rPr>
          <w:rFonts w:ascii="仿宋" w:hAnsi="仿宋" w:eastAsia="仿宋"/>
          <w:b/>
          <w:sz w:val="52"/>
          <w:szCs w:val="52"/>
        </w:rPr>
      </w:pPr>
      <w:r>
        <w:rPr>
          <w:rFonts w:hint="eastAsia" w:ascii="仿宋" w:hAnsi="仿宋" w:eastAsia="仿宋"/>
          <w:b/>
          <w:sz w:val="52"/>
          <w:szCs w:val="52"/>
          <w:lang w:val="en-US" w:eastAsia="zh-CN"/>
        </w:rPr>
        <w:t>场所管理系统操作指南</w:t>
      </w:r>
    </w:p>
    <w:p w14:paraId="673610DB">
      <w:pPr>
        <w:spacing w:line="960" w:lineRule="auto"/>
        <w:jc w:val="center"/>
        <w:rPr>
          <w:rFonts w:ascii="仿宋" w:hAnsi="仿宋" w:eastAsia="仿宋"/>
          <w:b/>
          <w:sz w:val="52"/>
          <w:szCs w:val="52"/>
        </w:rPr>
      </w:pPr>
    </w:p>
    <w:p w14:paraId="455F6825">
      <w:pPr>
        <w:spacing w:line="960" w:lineRule="auto"/>
        <w:jc w:val="center"/>
        <w:rPr>
          <w:rFonts w:ascii="仿宋" w:hAnsi="仿宋" w:eastAsia="仿宋"/>
          <w:b/>
          <w:sz w:val="52"/>
          <w:szCs w:val="52"/>
        </w:rPr>
      </w:pPr>
    </w:p>
    <w:p w14:paraId="47FC4D1C">
      <w:pPr>
        <w:spacing w:line="960" w:lineRule="auto"/>
        <w:jc w:val="center"/>
        <w:rPr>
          <w:rFonts w:ascii="仿宋" w:hAnsi="仿宋" w:eastAsia="仿宋"/>
          <w:b/>
          <w:sz w:val="52"/>
          <w:szCs w:val="52"/>
        </w:rPr>
      </w:pPr>
      <w:bookmarkStart w:id="19" w:name="_GoBack"/>
      <w:bookmarkEnd w:id="19"/>
    </w:p>
    <w:p w14:paraId="1E7122D4">
      <w:pPr>
        <w:spacing w:line="960" w:lineRule="auto"/>
        <w:jc w:val="center"/>
        <w:rPr>
          <w:rFonts w:ascii="仿宋" w:hAnsi="仿宋" w:eastAsia="仿宋"/>
          <w:b/>
          <w:sz w:val="52"/>
          <w:szCs w:val="52"/>
        </w:rPr>
      </w:pPr>
    </w:p>
    <w:p w14:paraId="4E8F53E8">
      <w:pPr>
        <w:spacing w:line="960" w:lineRule="auto"/>
        <w:jc w:val="center"/>
        <w:rPr>
          <w:rFonts w:ascii="仿宋" w:hAnsi="仿宋" w:eastAsia="仿宋"/>
          <w:b/>
          <w:sz w:val="52"/>
          <w:szCs w:val="52"/>
        </w:rPr>
      </w:pPr>
    </w:p>
    <w:p w14:paraId="5DF4DDEA">
      <w:pPr>
        <w:spacing w:line="960" w:lineRule="auto"/>
        <w:jc w:val="center"/>
        <w:rPr>
          <w:rFonts w:ascii="仿宋" w:hAnsi="仿宋" w:eastAsia="仿宋"/>
          <w:b/>
          <w:sz w:val="52"/>
          <w:szCs w:val="52"/>
        </w:rPr>
      </w:pPr>
    </w:p>
    <w:p w14:paraId="5D14B47D">
      <w:pPr>
        <w:spacing w:line="960" w:lineRule="auto"/>
        <w:jc w:val="center"/>
        <w:rPr>
          <w:rFonts w:ascii="仿宋" w:hAnsi="仿宋" w:eastAsia="仿宋"/>
          <w:b/>
          <w:sz w:val="36"/>
          <w:szCs w:val="36"/>
        </w:rPr>
      </w:pPr>
      <w:r>
        <w:rPr>
          <w:rFonts w:hint="eastAsia" w:ascii="仿宋" w:hAnsi="仿宋" w:eastAsia="仿宋"/>
          <w:b/>
          <w:sz w:val="36"/>
          <w:szCs w:val="36"/>
        </w:rPr>
        <w:t>202</w:t>
      </w:r>
      <w:r>
        <w:rPr>
          <w:rFonts w:ascii="仿宋" w:hAnsi="仿宋" w:eastAsia="仿宋"/>
          <w:b/>
          <w:sz w:val="36"/>
          <w:szCs w:val="36"/>
        </w:rPr>
        <w:t>4</w:t>
      </w:r>
      <w:r>
        <w:rPr>
          <w:rFonts w:hint="eastAsia" w:ascii="仿宋" w:hAnsi="仿宋" w:eastAsia="仿宋"/>
          <w:b/>
          <w:sz w:val="36"/>
          <w:szCs w:val="36"/>
        </w:rPr>
        <w:t>年</w:t>
      </w:r>
      <w:r>
        <w:rPr>
          <w:rFonts w:ascii="仿宋" w:hAnsi="仿宋" w:eastAsia="仿宋"/>
          <w:b/>
          <w:sz w:val="36"/>
          <w:szCs w:val="36"/>
        </w:rPr>
        <w:t>6</w:t>
      </w:r>
      <w:r>
        <w:rPr>
          <w:rFonts w:hint="eastAsia" w:ascii="仿宋" w:hAnsi="仿宋" w:eastAsia="仿宋"/>
          <w:b/>
          <w:sz w:val="36"/>
          <w:szCs w:val="36"/>
        </w:rPr>
        <w:t>月</w:t>
      </w:r>
      <w:bookmarkStart w:id="0" w:name="_Toc65852274"/>
    </w:p>
    <w:bookmarkEnd w:id="0"/>
    <w:p w14:paraId="04EBC564">
      <w:pPr>
        <w:pStyle w:val="21"/>
        <w:tabs>
          <w:tab w:val="left" w:pos="420"/>
          <w:tab w:val="right" w:leader="dot" w:pos="8296"/>
        </w:tabs>
        <w:rPr>
          <w:rFonts w:eastAsiaTheme="minorEastAsia" w:cstheme="minorBidi"/>
          <w:b w:val="0"/>
          <w:bCs w:val="0"/>
          <w:caps w:val="0"/>
          <w:sz w:val="21"/>
          <w:szCs w:val="22"/>
        </w:rPr>
      </w:pPr>
      <w:r>
        <w:fldChar w:fldCharType="begin"/>
      </w:r>
      <w:r>
        <w:instrText xml:space="preserve"> </w:instrText>
      </w:r>
      <w:r>
        <w:rPr>
          <w:rFonts w:hint="eastAsia"/>
        </w:rPr>
        <w:instrText xml:space="preserve">TOC \o "1-4" \h \z \u</w:instrText>
      </w:r>
      <w:r>
        <w:instrText xml:space="preserve"> </w:instrText>
      </w:r>
      <w:r>
        <w:fldChar w:fldCharType="separate"/>
      </w:r>
      <w:r>
        <w:fldChar w:fldCharType="begin"/>
      </w:r>
      <w:r>
        <w:instrText xml:space="preserve"> HYPERLINK \l "_Toc168659912" </w:instrText>
      </w:r>
      <w:r>
        <w:fldChar w:fldCharType="separate"/>
      </w:r>
      <w:r>
        <w:rPr>
          <w:rStyle w:val="29"/>
        </w:rPr>
        <w:t>1</w:t>
      </w:r>
      <w:r>
        <w:rPr>
          <w:rFonts w:eastAsiaTheme="minorEastAsia" w:cstheme="minorBidi"/>
          <w:b w:val="0"/>
          <w:bCs w:val="0"/>
          <w:caps w:val="0"/>
          <w:sz w:val="21"/>
          <w:szCs w:val="22"/>
        </w:rPr>
        <w:tab/>
      </w:r>
      <w:r>
        <w:rPr>
          <w:rStyle w:val="29"/>
        </w:rPr>
        <w:t>场所预约权限申请</w:t>
      </w:r>
      <w:r>
        <w:tab/>
      </w:r>
      <w:r>
        <w:fldChar w:fldCharType="begin"/>
      </w:r>
      <w:r>
        <w:instrText xml:space="preserve"> PAGEREF _Toc168659912 \h </w:instrText>
      </w:r>
      <w:r>
        <w:fldChar w:fldCharType="separate"/>
      </w:r>
      <w:r>
        <w:t>3</w:t>
      </w:r>
      <w:r>
        <w:fldChar w:fldCharType="end"/>
      </w:r>
      <w:r>
        <w:fldChar w:fldCharType="end"/>
      </w:r>
    </w:p>
    <w:p w14:paraId="35C63D75">
      <w:pPr>
        <w:pStyle w:val="24"/>
        <w:tabs>
          <w:tab w:val="left" w:pos="840"/>
          <w:tab w:val="right" w:leader="dot" w:pos="8296"/>
        </w:tabs>
        <w:rPr>
          <w:rFonts w:eastAsiaTheme="minorEastAsia" w:cstheme="minorBidi"/>
          <w:smallCaps w:val="0"/>
          <w:sz w:val="21"/>
          <w:szCs w:val="22"/>
        </w:rPr>
      </w:pPr>
      <w:r>
        <w:fldChar w:fldCharType="begin"/>
      </w:r>
      <w:r>
        <w:instrText xml:space="preserve"> HYPERLINK \l "_Toc168659913" </w:instrText>
      </w:r>
      <w:r>
        <w:fldChar w:fldCharType="separate"/>
      </w:r>
      <w:r>
        <w:rPr>
          <w:rStyle w:val="29"/>
        </w:rPr>
        <w:t>1.1</w:t>
      </w:r>
      <w:r>
        <w:rPr>
          <w:rFonts w:eastAsiaTheme="minorEastAsia" w:cstheme="minorBidi"/>
          <w:smallCaps w:val="0"/>
          <w:sz w:val="21"/>
          <w:szCs w:val="22"/>
        </w:rPr>
        <w:tab/>
      </w:r>
      <w:r>
        <w:rPr>
          <w:rStyle w:val="29"/>
        </w:rPr>
        <w:t>场所预约权限申请-发起</w:t>
      </w:r>
      <w:r>
        <w:tab/>
      </w:r>
      <w:r>
        <w:fldChar w:fldCharType="begin"/>
      </w:r>
      <w:r>
        <w:instrText xml:space="preserve"> PAGEREF _Toc168659913 \h </w:instrText>
      </w:r>
      <w:r>
        <w:fldChar w:fldCharType="separate"/>
      </w:r>
      <w:r>
        <w:t>3</w:t>
      </w:r>
      <w:r>
        <w:fldChar w:fldCharType="end"/>
      </w:r>
      <w:r>
        <w:fldChar w:fldCharType="end"/>
      </w:r>
    </w:p>
    <w:p w14:paraId="41AFD82C">
      <w:pPr>
        <w:pStyle w:val="24"/>
        <w:tabs>
          <w:tab w:val="left" w:pos="840"/>
          <w:tab w:val="right" w:leader="dot" w:pos="8296"/>
        </w:tabs>
        <w:rPr>
          <w:rFonts w:eastAsiaTheme="minorEastAsia" w:cstheme="minorBidi"/>
          <w:smallCaps w:val="0"/>
          <w:sz w:val="21"/>
          <w:szCs w:val="22"/>
        </w:rPr>
      </w:pPr>
      <w:r>
        <w:fldChar w:fldCharType="begin"/>
      </w:r>
      <w:r>
        <w:instrText xml:space="preserve"> HYPERLINK \l "_Toc168659914" </w:instrText>
      </w:r>
      <w:r>
        <w:fldChar w:fldCharType="separate"/>
      </w:r>
      <w:r>
        <w:rPr>
          <w:rStyle w:val="29"/>
        </w:rPr>
        <w:t>1.2</w:t>
      </w:r>
      <w:r>
        <w:rPr>
          <w:rFonts w:eastAsiaTheme="minorEastAsia" w:cstheme="minorBidi"/>
          <w:smallCaps w:val="0"/>
          <w:sz w:val="21"/>
          <w:szCs w:val="22"/>
        </w:rPr>
        <w:tab/>
      </w:r>
      <w:r>
        <w:rPr>
          <w:rStyle w:val="29"/>
        </w:rPr>
        <w:t>场所预约权限申请-审核</w:t>
      </w:r>
      <w:r>
        <w:tab/>
      </w:r>
      <w:r>
        <w:fldChar w:fldCharType="begin"/>
      </w:r>
      <w:r>
        <w:instrText xml:space="preserve"> PAGEREF _Toc168659914 \h </w:instrText>
      </w:r>
      <w:r>
        <w:fldChar w:fldCharType="separate"/>
      </w:r>
      <w:r>
        <w:t>3</w:t>
      </w:r>
      <w:r>
        <w:fldChar w:fldCharType="end"/>
      </w:r>
      <w:r>
        <w:fldChar w:fldCharType="end"/>
      </w:r>
    </w:p>
    <w:p w14:paraId="665B83F8">
      <w:pPr>
        <w:pStyle w:val="21"/>
        <w:tabs>
          <w:tab w:val="left" w:pos="420"/>
          <w:tab w:val="right" w:leader="dot" w:pos="8296"/>
        </w:tabs>
        <w:rPr>
          <w:rFonts w:eastAsiaTheme="minorEastAsia" w:cstheme="minorBidi"/>
          <w:b w:val="0"/>
          <w:bCs w:val="0"/>
          <w:caps w:val="0"/>
          <w:sz w:val="21"/>
          <w:szCs w:val="22"/>
        </w:rPr>
      </w:pPr>
      <w:r>
        <w:fldChar w:fldCharType="begin"/>
      </w:r>
      <w:r>
        <w:instrText xml:space="preserve"> HYPERLINK \l "_Toc168659915" </w:instrText>
      </w:r>
      <w:r>
        <w:fldChar w:fldCharType="separate"/>
      </w:r>
      <w:r>
        <w:rPr>
          <w:rStyle w:val="29"/>
        </w:rPr>
        <w:t>2</w:t>
      </w:r>
      <w:r>
        <w:rPr>
          <w:rFonts w:eastAsiaTheme="minorEastAsia" w:cstheme="minorBidi"/>
          <w:b w:val="0"/>
          <w:bCs w:val="0"/>
          <w:caps w:val="0"/>
          <w:sz w:val="21"/>
          <w:szCs w:val="22"/>
        </w:rPr>
        <w:tab/>
      </w:r>
      <w:r>
        <w:rPr>
          <w:rStyle w:val="29"/>
        </w:rPr>
        <w:t>阳光市场-设置</w:t>
      </w:r>
      <w:r>
        <w:tab/>
      </w:r>
      <w:r>
        <w:fldChar w:fldCharType="begin"/>
      </w:r>
      <w:r>
        <w:instrText xml:space="preserve"> PAGEREF _Toc168659915 \h </w:instrText>
      </w:r>
      <w:r>
        <w:fldChar w:fldCharType="separate"/>
      </w:r>
      <w:r>
        <w:t>4</w:t>
      </w:r>
      <w:r>
        <w:fldChar w:fldCharType="end"/>
      </w:r>
      <w:r>
        <w:fldChar w:fldCharType="end"/>
      </w:r>
    </w:p>
    <w:p w14:paraId="45C7EB27">
      <w:pPr>
        <w:pStyle w:val="21"/>
        <w:tabs>
          <w:tab w:val="left" w:pos="420"/>
          <w:tab w:val="right" w:leader="dot" w:pos="8296"/>
        </w:tabs>
        <w:rPr>
          <w:rFonts w:eastAsiaTheme="minorEastAsia" w:cstheme="minorBidi"/>
          <w:b w:val="0"/>
          <w:bCs w:val="0"/>
          <w:caps w:val="0"/>
          <w:sz w:val="21"/>
          <w:szCs w:val="22"/>
        </w:rPr>
      </w:pPr>
      <w:r>
        <w:fldChar w:fldCharType="begin"/>
      </w:r>
      <w:r>
        <w:instrText xml:space="preserve"> HYPERLINK \l "_Toc168659916" </w:instrText>
      </w:r>
      <w:r>
        <w:fldChar w:fldCharType="separate"/>
      </w:r>
      <w:r>
        <w:rPr>
          <w:rStyle w:val="29"/>
        </w:rPr>
        <w:t>3</w:t>
      </w:r>
      <w:r>
        <w:rPr>
          <w:rFonts w:eastAsiaTheme="minorEastAsia" w:cstheme="minorBidi"/>
          <w:b w:val="0"/>
          <w:bCs w:val="0"/>
          <w:caps w:val="0"/>
          <w:sz w:val="21"/>
          <w:szCs w:val="22"/>
        </w:rPr>
        <w:tab/>
      </w:r>
      <w:r>
        <w:rPr>
          <w:rStyle w:val="29"/>
        </w:rPr>
        <w:t>场地管理（内蒙）</w:t>
      </w:r>
      <w:r>
        <w:tab/>
      </w:r>
      <w:r>
        <w:fldChar w:fldCharType="begin"/>
      </w:r>
      <w:r>
        <w:instrText xml:space="preserve"> PAGEREF _Toc168659916 \h </w:instrText>
      </w:r>
      <w:r>
        <w:fldChar w:fldCharType="separate"/>
      </w:r>
      <w:r>
        <w:t>5</w:t>
      </w:r>
      <w:r>
        <w:fldChar w:fldCharType="end"/>
      </w:r>
      <w:r>
        <w:fldChar w:fldCharType="end"/>
      </w:r>
    </w:p>
    <w:p w14:paraId="797DA697">
      <w:pPr>
        <w:pStyle w:val="24"/>
        <w:tabs>
          <w:tab w:val="left" w:pos="840"/>
          <w:tab w:val="right" w:leader="dot" w:pos="8296"/>
        </w:tabs>
        <w:rPr>
          <w:rFonts w:eastAsiaTheme="minorEastAsia" w:cstheme="minorBidi"/>
          <w:smallCaps w:val="0"/>
          <w:sz w:val="21"/>
          <w:szCs w:val="22"/>
        </w:rPr>
      </w:pPr>
      <w:r>
        <w:fldChar w:fldCharType="begin"/>
      </w:r>
      <w:r>
        <w:instrText xml:space="preserve"> HYPERLINK \l "_Toc168659917" </w:instrText>
      </w:r>
      <w:r>
        <w:fldChar w:fldCharType="separate"/>
      </w:r>
      <w:r>
        <w:rPr>
          <w:rStyle w:val="29"/>
        </w:rPr>
        <w:t>3.1</w:t>
      </w:r>
      <w:r>
        <w:rPr>
          <w:rFonts w:eastAsiaTheme="minorEastAsia" w:cstheme="minorBidi"/>
          <w:smallCaps w:val="0"/>
          <w:sz w:val="21"/>
          <w:szCs w:val="22"/>
        </w:rPr>
        <w:tab/>
      </w:r>
      <w:r>
        <w:rPr>
          <w:rStyle w:val="29"/>
        </w:rPr>
        <w:t>地区管理（内蒙）</w:t>
      </w:r>
      <w:r>
        <w:tab/>
      </w:r>
      <w:r>
        <w:fldChar w:fldCharType="begin"/>
      </w:r>
      <w:r>
        <w:instrText xml:space="preserve"> PAGEREF _Toc168659917 \h </w:instrText>
      </w:r>
      <w:r>
        <w:fldChar w:fldCharType="separate"/>
      </w:r>
      <w:r>
        <w:t>5</w:t>
      </w:r>
      <w:r>
        <w:fldChar w:fldCharType="end"/>
      </w:r>
      <w:r>
        <w:fldChar w:fldCharType="end"/>
      </w:r>
    </w:p>
    <w:p w14:paraId="31E53A1A">
      <w:pPr>
        <w:pStyle w:val="24"/>
        <w:tabs>
          <w:tab w:val="left" w:pos="840"/>
          <w:tab w:val="right" w:leader="dot" w:pos="8296"/>
        </w:tabs>
        <w:rPr>
          <w:rFonts w:eastAsiaTheme="minorEastAsia" w:cstheme="minorBidi"/>
          <w:smallCaps w:val="0"/>
          <w:sz w:val="21"/>
          <w:szCs w:val="22"/>
        </w:rPr>
      </w:pPr>
      <w:r>
        <w:fldChar w:fldCharType="begin"/>
      </w:r>
      <w:r>
        <w:instrText xml:space="preserve"> HYPERLINK \l "_Toc168659918" </w:instrText>
      </w:r>
      <w:r>
        <w:fldChar w:fldCharType="separate"/>
      </w:r>
      <w:r>
        <w:rPr>
          <w:rStyle w:val="29"/>
        </w:rPr>
        <w:t>3.2</w:t>
      </w:r>
      <w:r>
        <w:rPr>
          <w:rFonts w:eastAsiaTheme="minorEastAsia" w:cstheme="minorBidi"/>
          <w:smallCaps w:val="0"/>
          <w:sz w:val="21"/>
          <w:szCs w:val="22"/>
        </w:rPr>
        <w:tab/>
      </w:r>
      <w:r>
        <w:rPr>
          <w:rStyle w:val="29"/>
        </w:rPr>
        <w:t>会议室管理（内蒙）</w:t>
      </w:r>
      <w:r>
        <w:tab/>
      </w:r>
      <w:r>
        <w:fldChar w:fldCharType="begin"/>
      </w:r>
      <w:r>
        <w:instrText xml:space="preserve"> PAGEREF _Toc168659918 \h </w:instrText>
      </w:r>
      <w:r>
        <w:fldChar w:fldCharType="separate"/>
      </w:r>
      <w:r>
        <w:t>6</w:t>
      </w:r>
      <w:r>
        <w:fldChar w:fldCharType="end"/>
      </w:r>
      <w:r>
        <w:fldChar w:fldCharType="end"/>
      </w:r>
    </w:p>
    <w:p w14:paraId="2189BDBF">
      <w:pPr>
        <w:pStyle w:val="21"/>
        <w:tabs>
          <w:tab w:val="left" w:pos="420"/>
          <w:tab w:val="right" w:leader="dot" w:pos="8296"/>
        </w:tabs>
        <w:rPr>
          <w:rFonts w:eastAsiaTheme="minorEastAsia" w:cstheme="minorBidi"/>
          <w:b w:val="0"/>
          <w:bCs w:val="0"/>
          <w:caps w:val="0"/>
          <w:sz w:val="21"/>
          <w:szCs w:val="22"/>
        </w:rPr>
      </w:pPr>
      <w:r>
        <w:fldChar w:fldCharType="begin"/>
      </w:r>
      <w:r>
        <w:instrText xml:space="preserve"> HYPERLINK \l "_Toc168659919" </w:instrText>
      </w:r>
      <w:r>
        <w:fldChar w:fldCharType="separate"/>
      </w:r>
      <w:r>
        <w:rPr>
          <w:rStyle w:val="29"/>
        </w:rPr>
        <w:t>4</w:t>
      </w:r>
      <w:r>
        <w:rPr>
          <w:rFonts w:eastAsiaTheme="minorEastAsia" w:cstheme="minorBidi"/>
          <w:b w:val="0"/>
          <w:bCs w:val="0"/>
          <w:caps w:val="0"/>
          <w:sz w:val="21"/>
          <w:szCs w:val="22"/>
        </w:rPr>
        <w:tab/>
      </w:r>
      <w:r>
        <w:rPr>
          <w:rStyle w:val="29"/>
        </w:rPr>
        <w:t>场地预约（内蒙）</w:t>
      </w:r>
      <w:r>
        <w:tab/>
      </w:r>
      <w:r>
        <w:fldChar w:fldCharType="begin"/>
      </w:r>
      <w:r>
        <w:instrText xml:space="preserve"> PAGEREF _Toc168659919 \h </w:instrText>
      </w:r>
      <w:r>
        <w:fldChar w:fldCharType="separate"/>
      </w:r>
      <w:r>
        <w:t>7</w:t>
      </w:r>
      <w:r>
        <w:fldChar w:fldCharType="end"/>
      </w:r>
      <w:r>
        <w:fldChar w:fldCharType="end"/>
      </w:r>
    </w:p>
    <w:p w14:paraId="518BDF07">
      <w:pPr>
        <w:pStyle w:val="24"/>
        <w:tabs>
          <w:tab w:val="left" w:pos="840"/>
          <w:tab w:val="right" w:leader="dot" w:pos="8296"/>
        </w:tabs>
        <w:rPr>
          <w:rFonts w:eastAsiaTheme="minorEastAsia" w:cstheme="minorBidi"/>
          <w:smallCaps w:val="0"/>
          <w:sz w:val="21"/>
          <w:szCs w:val="22"/>
        </w:rPr>
      </w:pPr>
      <w:r>
        <w:fldChar w:fldCharType="begin"/>
      </w:r>
      <w:r>
        <w:instrText xml:space="preserve"> HYPERLINK \l "_Toc168659920" </w:instrText>
      </w:r>
      <w:r>
        <w:fldChar w:fldCharType="separate"/>
      </w:r>
      <w:r>
        <w:rPr>
          <w:rStyle w:val="29"/>
        </w:rPr>
        <w:t>4.1</w:t>
      </w:r>
      <w:r>
        <w:rPr>
          <w:rFonts w:eastAsiaTheme="minorEastAsia" w:cstheme="minorBidi"/>
          <w:smallCaps w:val="0"/>
          <w:sz w:val="21"/>
          <w:szCs w:val="22"/>
        </w:rPr>
        <w:tab/>
      </w:r>
      <w:r>
        <w:rPr>
          <w:rStyle w:val="29"/>
        </w:rPr>
        <w:t>标室预约总览</w:t>
      </w:r>
      <w:r>
        <w:tab/>
      </w:r>
      <w:r>
        <w:fldChar w:fldCharType="begin"/>
      </w:r>
      <w:r>
        <w:instrText xml:space="preserve"> PAGEREF _Toc168659920 \h </w:instrText>
      </w:r>
      <w:r>
        <w:fldChar w:fldCharType="separate"/>
      </w:r>
      <w:r>
        <w:t>8</w:t>
      </w:r>
      <w:r>
        <w:fldChar w:fldCharType="end"/>
      </w:r>
      <w:r>
        <w:fldChar w:fldCharType="end"/>
      </w:r>
    </w:p>
    <w:p w14:paraId="69D02B22">
      <w:pPr>
        <w:pStyle w:val="24"/>
        <w:tabs>
          <w:tab w:val="left" w:pos="840"/>
          <w:tab w:val="right" w:leader="dot" w:pos="8296"/>
        </w:tabs>
        <w:rPr>
          <w:rFonts w:eastAsiaTheme="minorEastAsia" w:cstheme="minorBidi"/>
          <w:smallCaps w:val="0"/>
          <w:sz w:val="21"/>
          <w:szCs w:val="22"/>
        </w:rPr>
      </w:pPr>
      <w:r>
        <w:fldChar w:fldCharType="begin"/>
      </w:r>
      <w:r>
        <w:instrText xml:space="preserve"> HYPERLINK \l "_Toc168659921" </w:instrText>
      </w:r>
      <w:r>
        <w:fldChar w:fldCharType="separate"/>
      </w:r>
      <w:r>
        <w:rPr>
          <w:rStyle w:val="29"/>
        </w:rPr>
        <w:t>4.2</w:t>
      </w:r>
      <w:r>
        <w:rPr>
          <w:rFonts w:eastAsiaTheme="minorEastAsia" w:cstheme="minorBidi"/>
          <w:smallCaps w:val="0"/>
          <w:sz w:val="21"/>
          <w:szCs w:val="22"/>
        </w:rPr>
        <w:tab/>
      </w:r>
      <w:r>
        <w:rPr>
          <w:rStyle w:val="29"/>
        </w:rPr>
        <w:t>新增预约</w:t>
      </w:r>
      <w:r>
        <w:tab/>
      </w:r>
      <w:r>
        <w:fldChar w:fldCharType="begin"/>
      </w:r>
      <w:r>
        <w:instrText xml:space="preserve"> PAGEREF _Toc168659921 \h </w:instrText>
      </w:r>
      <w:r>
        <w:fldChar w:fldCharType="separate"/>
      </w:r>
      <w:r>
        <w:t>9</w:t>
      </w:r>
      <w:r>
        <w:fldChar w:fldCharType="end"/>
      </w:r>
      <w:r>
        <w:fldChar w:fldCharType="end"/>
      </w:r>
    </w:p>
    <w:p w14:paraId="5ED0BD16">
      <w:pPr>
        <w:pStyle w:val="24"/>
        <w:tabs>
          <w:tab w:val="left" w:pos="840"/>
          <w:tab w:val="right" w:leader="dot" w:pos="8296"/>
        </w:tabs>
        <w:rPr>
          <w:rFonts w:eastAsiaTheme="minorEastAsia" w:cstheme="minorBidi"/>
          <w:smallCaps w:val="0"/>
          <w:sz w:val="21"/>
          <w:szCs w:val="22"/>
        </w:rPr>
      </w:pPr>
      <w:r>
        <w:fldChar w:fldCharType="begin"/>
      </w:r>
      <w:r>
        <w:instrText xml:space="preserve"> HYPERLINK \l "_Toc168659922" </w:instrText>
      </w:r>
      <w:r>
        <w:fldChar w:fldCharType="separate"/>
      </w:r>
      <w:r>
        <w:rPr>
          <w:rStyle w:val="29"/>
        </w:rPr>
        <w:t>4.3</w:t>
      </w:r>
      <w:r>
        <w:rPr>
          <w:rFonts w:eastAsiaTheme="minorEastAsia" w:cstheme="minorBidi"/>
          <w:smallCaps w:val="0"/>
          <w:sz w:val="21"/>
          <w:szCs w:val="22"/>
        </w:rPr>
        <w:tab/>
      </w:r>
      <w:r>
        <w:rPr>
          <w:rStyle w:val="29"/>
        </w:rPr>
        <w:t>变更预约</w:t>
      </w:r>
      <w:r>
        <w:tab/>
      </w:r>
      <w:r>
        <w:fldChar w:fldCharType="begin"/>
      </w:r>
      <w:r>
        <w:instrText xml:space="preserve"> PAGEREF _Toc168659922 \h </w:instrText>
      </w:r>
      <w:r>
        <w:fldChar w:fldCharType="separate"/>
      </w:r>
      <w:r>
        <w:t>11</w:t>
      </w:r>
      <w:r>
        <w:fldChar w:fldCharType="end"/>
      </w:r>
      <w:r>
        <w:fldChar w:fldCharType="end"/>
      </w:r>
    </w:p>
    <w:p w14:paraId="43C2189C">
      <w:pPr>
        <w:pStyle w:val="24"/>
        <w:tabs>
          <w:tab w:val="left" w:pos="840"/>
          <w:tab w:val="right" w:leader="dot" w:pos="8296"/>
        </w:tabs>
        <w:rPr>
          <w:rFonts w:eastAsiaTheme="minorEastAsia" w:cstheme="minorBidi"/>
          <w:smallCaps w:val="0"/>
          <w:sz w:val="21"/>
          <w:szCs w:val="22"/>
        </w:rPr>
      </w:pPr>
      <w:r>
        <w:fldChar w:fldCharType="begin"/>
      </w:r>
      <w:r>
        <w:instrText xml:space="preserve"> HYPERLINK \l "_Toc168659923" </w:instrText>
      </w:r>
      <w:r>
        <w:fldChar w:fldCharType="separate"/>
      </w:r>
      <w:r>
        <w:rPr>
          <w:rStyle w:val="29"/>
        </w:rPr>
        <w:t>4.4</w:t>
      </w:r>
      <w:r>
        <w:rPr>
          <w:rFonts w:eastAsiaTheme="minorEastAsia" w:cstheme="minorBidi"/>
          <w:smallCaps w:val="0"/>
          <w:sz w:val="21"/>
          <w:szCs w:val="22"/>
        </w:rPr>
        <w:tab/>
      </w:r>
      <w:r>
        <w:rPr>
          <w:rStyle w:val="29"/>
        </w:rPr>
        <w:t>取消预约</w:t>
      </w:r>
      <w:r>
        <w:tab/>
      </w:r>
      <w:r>
        <w:fldChar w:fldCharType="begin"/>
      </w:r>
      <w:r>
        <w:instrText xml:space="preserve"> PAGEREF _Toc168659923 \h </w:instrText>
      </w:r>
      <w:r>
        <w:fldChar w:fldCharType="separate"/>
      </w:r>
      <w:r>
        <w:t>12</w:t>
      </w:r>
      <w:r>
        <w:fldChar w:fldCharType="end"/>
      </w:r>
      <w:r>
        <w:fldChar w:fldCharType="end"/>
      </w:r>
    </w:p>
    <w:p w14:paraId="33C9B824">
      <w:pPr>
        <w:pStyle w:val="21"/>
        <w:tabs>
          <w:tab w:val="left" w:pos="420"/>
          <w:tab w:val="right" w:leader="dot" w:pos="8296"/>
        </w:tabs>
        <w:rPr>
          <w:rFonts w:eastAsiaTheme="minorEastAsia" w:cstheme="minorBidi"/>
          <w:b w:val="0"/>
          <w:bCs w:val="0"/>
          <w:caps w:val="0"/>
          <w:sz w:val="21"/>
          <w:szCs w:val="22"/>
        </w:rPr>
      </w:pPr>
      <w:r>
        <w:fldChar w:fldCharType="begin"/>
      </w:r>
      <w:r>
        <w:instrText xml:space="preserve"> HYPERLINK \l "_Toc168659924" </w:instrText>
      </w:r>
      <w:r>
        <w:fldChar w:fldCharType="separate"/>
      </w:r>
      <w:r>
        <w:rPr>
          <w:rStyle w:val="29"/>
        </w:rPr>
        <w:t>5</w:t>
      </w:r>
      <w:r>
        <w:rPr>
          <w:rFonts w:eastAsiaTheme="minorEastAsia" w:cstheme="minorBidi"/>
          <w:b w:val="0"/>
          <w:bCs w:val="0"/>
          <w:caps w:val="0"/>
          <w:sz w:val="21"/>
          <w:szCs w:val="22"/>
        </w:rPr>
        <w:tab/>
      </w:r>
      <w:r>
        <w:rPr>
          <w:rStyle w:val="29"/>
        </w:rPr>
        <w:t>评委抽取（内蒙）个性化</w:t>
      </w:r>
      <w:r>
        <w:tab/>
      </w:r>
      <w:r>
        <w:fldChar w:fldCharType="begin"/>
      </w:r>
      <w:r>
        <w:instrText xml:space="preserve"> PAGEREF _Toc168659924 \h </w:instrText>
      </w:r>
      <w:r>
        <w:fldChar w:fldCharType="separate"/>
      </w:r>
      <w:r>
        <w:t>13</w:t>
      </w:r>
      <w:r>
        <w:fldChar w:fldCharType="end"/>
      </w:r>
      <w:r>
        <w:fldChar w:fldCharType="end"/>
      </w:r>
    </w:p>
    <w:p w14:paraId="4BEE6A58">
      <w:pPr>
        <w:pStyle w:val="21"/>
        <w:tabs>
          <w:tab w:val="left" w:pos="420"/>
          <w:tab w:val="right" w:leader="dot" w:pos="8296"/>
        </w:tabs>
        <w:rPr>
          <w:rFonts w:eastAsiaTheme="minorEastAsia" w:cstheme="minorBidi"/>
          <w:b w:val="0"/>
          <w:bCs w:val="0"/>
          <w:caps w:val="0"/>
          <w:sz w:val="21"/>
          <w:szCs w:val="22"/>
        </w:rPr>
      </w:pPr>
      <w:r>
        <w:fldChar w:fldCharType="begin"/>
      </w:r>
      <w:r>
        <w:instrText xml:space="preserve"> HYPERLINK \l "_Toc168659925" </w:instrText>
      </w:r>
      <w:r>
        <w:fldChar w:fldCharType="separate"/>
      </w:r>
      <w:r>
        <w:rPr>
          <w:rStyle w:val="29"/>
        </w:rPr>
        <w:t>6</w:t>
      </w:r>
      <w:r>
        <w:rPr>
          <w:rFonts w:eastAsiaTheme="minorEastAsia" w:cstheme="minorBidi"/>
          <w:b w:val="0"/>
          <w:bCs w:val="0"/>
          <w:caps w:val="0"/>
          <w:sz w:val="21"/>
          <w:szCs w:val="22"/>
        </w:rPr>
        <w:tab/>
      </w:r>
      <w:r>
        <w:rPr>
          <w:rStyle w:val="29"/>
        </w:rPr>
        <w:t>公告发布（内蒙）</w:t>
      </w:r>
      <w:r>
        <w:tab/>
      </w:r>
      <w:r>
        <w:fldChar w:fldCharType="begin"/>
      </w:r>
      <w:r>
        <w:instrText xml:space="preserve"> PAGEREF _Toc168659925 \h </w:instrText>
      </w:r>
      <w:r>
        <w:fldChar w:fldCharType="separate"/>
      </w:r>
      <w:r>
        <w:t>14</w:t>
      </w:r>
      <w:r>
        <w:fldChar w:fldCharType="end"/>
      </w:r>
      <w:r>
        <w:fldChar w:fldCharType="end"/>
      </w:r>
    </w:p>
    <w:p w14:paraId="52488912">
      <w:pPr>
        <w:pStyle w:val="24"/>
        <w:tabs>
          <w:tab w:val="left" w:pos="840"/>
          <w:tab w:val="right" w:leader="dot" w:pos="8296"/>
        </w:tabs>
        <w:rPr>
          <w:rFonts w:eastAsiaTheme="minorEastAsia" w:cstheme="minorBidi"/>
          <w:smallCaps w:val="0"/>
          <w:sz w:val="21"/>
          <w:szCs w:val="22"/>
        </w:rPr>
      </w:pPr>
      <w:r>
        <w:fldChar w:fldCharType="begin"/>
      </w:r>
      <w:r>
        <w:instrText xml:space="preserve"> HYPERLINK \l "_Toc168659926" </w:instrText>
      </w:r>
      <w:r>
        <w:fldChar w:fldCharType="separate"/>
      </w:r>
      <w:r>
        <w:rPr>
          <w:rStyle w:val="29"/>
        </w:rPr>
        <w:t>6.1</w:t>
      </w:r>
      <w:r>
        <w:rPr>
          <w:rFonts w:eastAsiaTheme="minorEastAsia" w:cstheme="minorBidi"/>
          <w:smallCaps w:val="0"/>
          <w:sz w:val="21"/>
          <w:szCs w:val="22"/>
        </w:rPr>
        <w:tab/>
      </w:r>
      <w:r>
        <w:rPr>
          <w:rStyle w:val="29"/>
        </w:rPr>
        <w:t>项目、标段-新增</w:t>
      </w:r>
      <w:r>
        <w:tab/>
      </w:r>
      <w:r>
        <w:fldChar w:fldCharType="begin"/>
      </w:r>
      <w:r>
        <w:instrText xml:space="preserve"> PAGEREF _Toc168659926 \h </w:instrText>
      </w:r>
      <w:r>
        <w:fldChar w:fldCharType="separate"/>
      </w:r>
      <w:r>
        <w:t>15</w:t>
      </w:r>
      <w:r>
        <w:fldChar w:fldCharType="end"/>
      </w:r>
      <w:r>
        <w:fldChar w:fldCharType="end"/>
      </w:r>
    </w:p>
    <w:p w14:paraId="3DFF7B5B">
      <w:pPr>
        <w:pStyle w:val="24"/>
        <w:tabs>
          <w:tab w:val="left" w:pos="840"/>
          <w:tab w:val="right" w:leader="dot" w:pos="8296"/>
        </w:tabs>
        <w:rPr>
          <w:rFonts w:eastAsiaTheme="minorEastAsia" w:cstheme="minorBidi"/>
          <w:smallCaps w:val="0"/>
          <w:sz w:val="21"/>
          <w:szCs w:val="22"/>
        </w:rPr>
      </w:pPr>
      <w:r>
        <w:fldChar w:fldCharType="begin"/>
      </w:r>
      <w:r>
        <w:instrText xml:space="preserve"> HYPERLINK \l "_Toc168659927" </w:instrText>
      </w:r>
      <w:r>
        <w:fldChar w:fldCharType="separate"/>
      </w:r>
      <w:r>
        <w:rPr>
          <w:rStyle w:val="29"/>
        </w:rPr>
        <w:t>6.2</w:t>
      </w:r>
      <w:r>
        <w:rPr>
          <w:rFonts w:eastAsiaTheme="minorEastAsia" w:cstheme="minorBidi"/>
          <w:smallCaps w:val="0"/>
          <w:sz w:val="21"/>
          <w:szCs w:val="22"/>
        </w:rPr>
        <w:tab/>
      </w:r>
      <w:r>
        <w:rPr>
          <w:rStyle w:val="29"/>
        </w:rPr>
        <w:t>公告管理</w:t>
      </w:r>
      <w:r>
        <w:tab/>
      </w:r>
      <w:r>
        <w:fldChar w:fldCharType="begin"/>
      </w:r>
      <w:r>
        <w:instrText xml:space="preserve"> PAGEREF _Toc168659927 \h </w:instrText>
      </w:r>
      <w:r>
        <w:fldChar w:fldCharType="separate"/>
      </w:r>
      <w:r>
        <w:t>16</w:t>
      </w:r>
      <w:r>
        <w:fldChar w:fldCharType="end"/>
      </w:r>
      <w:r>
        <w:fldChar w:fldCharType="end"/>
      </w:r>
    </w:p>
    <w:p w14:paraId="686EB1FA">
      <w:pPr>
        <w:pStyle w:val="24"/>
        <w:tabs>
          <w:tab w:val="left" w:pos="840"/>
          <w:tab w:val="right" w:leader="dot" w:pos="8296"/>
        </w:tabs>
        <w:rPr>
          <w:rFonts w:eastAsiaTheme="minorEastAsia" w:cstheme="minorBidi"/>
          <w:smallCaps w:val="0"/>
          <w:sz w:val="21"/>
          <w:szCs w:val="22"/>
        </w:rPr>
      </w:pPr>
      <w:r>
        <w:fldChar w:fldCharType="begin"/>
      </w:r>
      <w:r>
        <w:instrText xml:space="preserve"> HYPERLINK \l "_Toc168659928" </w:instrText>
      </w:r>
      <w:r>
        <w:fldChar w:fldCharType="separate"/>
      </w:r>
      <w:r>
        <w:rPr>
          <w:rStyle w:val="29"/>
        </w:rPr>
        <w:t>6.3</w:t>
      </w:r>
      <w:r>
        <w:rPr>
          <w:rFonts w:eastAsiaTheme="minorEastAsia" w:cstheme="minorBidi"/>
          <w:smallCaps w:val="0"/>
          <w:sz w:val="21"/>
          <w:szCs w:val="22"/>
        </w:rPr>
        <w:tab/>
      </w:r>
      <w:r>
        <w:rPr>
          <w:rStyle w:val="29"/>
        </w:rPr>
        <w:t>中标通知书</w:t>
      </w:r>
      <w:r>
        <w:tab/>
      </w:r>
      <w:r>
        <w:fldChar w:fldCharType="begin"/>
      </w:r>
      <w:r>
        <w:instrText xml:space="preserve"> PAGEREF _Toc168659928 \h </w:instrText>
      </w:r>
      <w:r>
        <w:fldChar w:fldCharType="separate"/>
      </w:r>
      <w:r>
        <w:t>17</w:t>
      </w:r>
      <w:r>
        <w:fldChar w:fldCharType="end"/>
      </w:r>
      <w:r>
        <w:fldChar w:fldCharType="end"/>
      </w:r>
    </w:p>
    <w:p w14:paraId="34B9D616">
      <w:pPr>
        <w:pStyle w:val="21"/>
        <w:tabs>
          <w:tab w:val="left" w:pos="420"/>
          <w:tab w:val="right" w:leader="dot" w:pos="8296"/>
        </w:tabs>
        <w:rPr>
          <w:rFonts w:eastAsiaTheme="minorEastAsia" w:cstheme="minorBidi"/>
          <w:b w:val="0"/>
          <w:bCs w:val="0"/>
          <w:caps w:val="0"/>
          <w:sz w:val="21"/>
          <w:szCs w:val="22"/>
        </w:rPr>
      </w:pPr>
      <w:r>
        <w:fldChar w:fldCharType="begin"/>
      </w:r>
      <w:r>
        <w:instrText xml:space="preserve"> HYPERLINK \l "_Toc168659929" </w:instrText>
      </w:r>
      <w:r>
        <w:fldChar w:fldCharType="separate"/>
      </w:r>
      <w:r>
        <w:rPr>
          <w:rStyle w:val="29"/>
        </w:rPr>
        <w:t>7</w:t>
      </w:r>
      <w:r>
        <w:rPr>
          <w:rFonts w:eastAsiaTheme="minorEastAsia" w:cstheme="minorBidi"/>
          <w:b w:val="0"/>
          <w:bCs w:val="0"/>
          <w:caps w:val="0"/>
          <w:sz w:val="21"/>
          <w:szCs w:val="22"/>
        </w:rPr>
        <w:tab/>
      </w:r>
      <w:r>
        <w:rPr>
          <w:rStyle w:val="29"/>
        </w:rPr>
        <w:t>内蒙阳光采购网站</w:t>
      </w:r>
      <w:r>
        <w:tab/>
      </w:r>
      <w:r>
        <w:fldChar w:fldCharType="begin"/>
      </w:r>
      <w:r>
        <w:instrText xml:space="preserve"> PAGEREF _Toc168659929 \h </w:instrText>
      </w:r>
      <w:r>
        <w:fldChar w:fldCharType="separate"/>
      </w:r>
      <w:r>
        <w:t>19</w:t>
      </w:r>
      <w:r>
        <w:fldChar w:fldCharType="end"/>
      </w:r>
      <w:r>
        <w:fldChar w:fldCharType="end"/>
      </w:r>
    </w:p>
    <w:p w14:paraId="680BC413">
      <w:r>
        <w:fldChar w:fldCharType="end"/>
      </w:r>
    </w:p>
    <w:p w14:paraId="78ED8B6E">
      <w:pPr>
        <w:widowControl/>
        <w:jc w:val="left"/>
      </w:pPr>
      <w:r>
        <w:br w:type="page"/>
      </w:r>
    </w:p>
    <w:p w14:paraId="1F910D82">
      <w:pPr>
        <w:pStyle w:val="2"/>
      </w:pPr>
      <w:bookmarkStart w:id="1" w:name="_Toc168659912"/>
      <w:r>
        <w:rPr>
          <w:rFonts w:hint="eastAsia"/>
        </w:rPr>
        <w:t>场所预约权限申请</w:t>
      </w:r>
      <w:bookmarkEnd w:id="1"/>
    </w:p>
    <w:p w14:paraId="0D5E9160">
      <w:pPr>
        <w:ind w:firstLine="560" w:firstLineChars="200"/>
        <w:rPr>
          <w:rFonts w:ascii="仿宋" w:hAnsi="仿宋" w:eastAsia="仿宋"/>
          <w:sz w:val="28"/>
          <w:szCs w:val="28"/>
        </w:rPr>
      </w:pPr>
      <w:r>
        <w:rPr>
          <w:rFonts w:hint="eastAsia" w:ascii="仿宋" w:hAnsi="仿宋" w:eastAsia="仿宋"/>
          <w:sz w:val="28"/>
          <w:szCs w:val="28"/>
        </w:rPr>
        <w:t>“场所预约权限申请”，代理机构无需登录，可直接在内蒙古阳光采购网站维护相关信息后提交至“内蒙古产权交易中心”，由相关审核人员进行负责人分配、企业信息确认。</w:t>
      </w:r>
    </w:p>
    <w:p w14:paraId="4A8B8C8F">
      <w:pPr>
        <w:pStyle w:val="3"/>
      </w:pPr>
      <w:bookmarkStart w:id="2" w:name="_Toc168659913"/>
      <w:r>
        <w:rPr>
          <w:rFonts w:hint="eastAsia"/>
        </w:rPr>
        <w:t>场所预约权限申请-发起</w:t>
      </w:r>
      <w:bookmarkEnd w:id="2"/>
    </w:p>
    <w:p w14:paraId="096B9316">
      <w:pPr>
        <w:ind w:firstLine="560" w:firstLineChars="200"/>
      </w:pPr>
      <w:r>
        <w:rPr>
          <w:rFonts w:hint="eastAsia" w:ascii="仿宋" w:hAnsi="仿宋" w:eastAsia="仿宋"/>
          <w:sz w:val="28"/>
          <w:szCs w:val="28"/>
        </w:rPr>
        <w:t>“场所预约权限申请-发起”，代理机构无需登录，可直接在内蒙古阳光采购网站维护相关信息后提交</w:t>
      </w:r>
    </w:p>
    <w:p w14:paraId="5CF81D0E">
      <w:pPr>
        <w:ind w:firstLine="420" w:firstLineChars="200"/>
        <w:jc w:val="center"/>
      </w:pPr>
      <w:r>
        <w:drawing>
          <wp:inline distT="0" distB="0" distL="0" distR="0">
            <wp:extent cx="5274310" cy="32308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74310" cy="3230880"/>
                    </a:xfrm>
                    <a:prstGeom prst="rect">
                      <a:avLst/>
                    </a:prstGeom>
                  </pic:spPr>
                </pic:pic>
              </a:graphicData>
            </a:graphic>
          </wp:inline>
        </w:drawing>
      </w:r>
    </w:p>
    <w:p w14:paraId="18048F9C">
      <w:pPr>
        <w:pStyle w:val="3"/>
      </w:pPr>
      <w:bookmarkStart w:id="3" w:name="_Toc168659914"/>
      <w:r>
        <w:rPr>
          <w:rFonts w:hint="eastAsia"/>
        </w:rPr>
        <w:t>场所预约权限申请-审核</w:t>
      </w:r>
      <w:bookmarkEnd w:id="3"/>
    </w:p>
    <w:p w14:paraId="196ECEE3">
      <w:pPr>
        <w:ind w:firstLine="560" w:firstLineChars="200"/>
        <w:rPr>
          <w:rFonts w:ascii="仿宋" w:hAnsi="仿宋" w:eastAsia="仿宋"/>
          <w:sz w:val="28"/>
          <w:szCs w:val="28"/>
        </w:rPr>
      </w:pPr>
      <w:r>
        <w:rPr>
          <w:rFonts w:hint="eastAsia" w:ascii="仿宋" w:hAnsi="仿宋" w:eastAsia="仿宋"/>
          <w:sz w:val="28"/>
          <w:szCs w:val="28"/>
        </w:rPr>
        <w:t>“场所预约权限申请-审核”，内蒙古产权交易中心具有“场所预约权限申请分配”职务的人员，针对“待分配”状态的“场所预约权限申请”数据，可挑选本机构“启用”状态的用户作为对应的“平台负责人”，“平台负责人”对企业提供的申请材料进行审核。</w:t>
      </w:r>
    </w:p>
    <w:p w14:paraId="439DF3FE">
      <w:pPr>
        <w:ind w:firstLine="560" w:firstLineChars="200"/>
        <w:rPr>
          <w:rFonts w:ascii="仿宋" w:hAnsi="仿宋" w:eastAsia="仿宋"/>
          <w:sz w:val="28"/>
          <w:szCs w:val="28"/>
        </w:rPr>
      </w:pPr>
      <w:r>
        <w:rPr>
          <w:rFonts w:hint="eastAsia" w:ascii="仿宋" w:hAnsi="仿宋" w:eastAsia="仿宋"/>
          <w:sz w:val="28"/>
          <w:szCs w:val="28"/>
        </w:rPr>
        <w:t>对应“平台负责人”需要定期将“已确认”状态的企业信息，通过“场所预约权限申请”中的“导出Excel”功能，批量导出机构信息提供给易交易技术支持，统一进行企业入驻配置，配置完成后对应企业才可正常使用“场所预约（内蒙）”、“公告发布（内蒙）”、“评委抽取”功能。</w:t>
      </w:r>
    </w:p>
    <w:p w14:paraId="0FAC7E8D">
      <w:pPr>
        <w:jc w:val="center"/>
        <w:rPr>
          <w:rFonts w:ascii="仿宋" w:hAnsi="仿宋" w:eastAsia="仿宋"/>
          <w:sz w:val="28"/>
          <w:szCs w:val="28"/>
        </w:rPr>
      </w:pPr>
      <w:r>
        <w:drawing>
          <wp:inline distT="0" distB="0" distL="0" distR="0">
            <wp:extent cx="5274310" cy="147129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4310" cy="1471295"/>
                    </a:xfrm>
                    <a:prstGeom prst="rect">
                      <a:avLst/>
                    </a:prstGeom>
                  </pic:spPr>
                </pic:pic>
              </a:graphicData>
            </a:graphic>
          </wp:inline>
        </w:drawing>
      </w:r>
    </w:p>
    <w:p w14:paraId="2A8D326D">
      <w:pPr>
        <w:pStyle w:val="2"/>
      </w:pPr>
      <w:bookmarkStart w:id="4" w:name="_Toc168659915"/>
      <w:r>
        <w:rPr>
          <w:rFonts w:hint="eastAsia"/>
        </w:rPr>
        <w:t>阳光市场-设置</w:t>
      </w:r>
      <w:bookmarkEnd w:id="4"/>
    </w:p>
    <w:p w14:paraId="6F0FD6E8">
      <w:pPr>
        <w:ind w:firstLine="560" w:firstLineChars="200"/>
        <w:rPr>
          <w:rFonts w:ascii="仿宋" w:hAnsi="仿宋" w:eastAsia="仿宋"/>
          <w:sz w:val="28"/>
          <w:szCs w:val="28"/>
        </w:rPr>
      </w:pPr>
      <w:r>
        <w:rPr>
          <w:rFonts w:hint="eastAsia" w:ascii="仿宋" w:hAnsi="仿宋" w:eastAsia="仿宋"/>
          <w:sz w:val="28"/>
          <w:szCs w:val="28"/>
        </w:rPr>
        <w:t>针对上方“已确认”的企业，入驻易交易平台时，机构信息中“所属阳光市场”需要选择“内蒙古阳光采购市场”，否则该企业无法正常使用相关功能、数据报表无法统计相关数据</w:t>
      </w:r>
    </w:p>
    <w:p w14:paraId="3BCD6513">
      <w:pPr>
        <w:jc w:val="center"/>
        <w:rPr>
          <w:rFonts w:ascii="仿宋" w:hAnsi="仿宋" w:eastAsia="仿宋"/>
          <w:sz w:val="28"/>
          <w:szCs w:val="28"/>
        </w:rPr>
      </w:pPr>
      <w:r>
        <w:drawing>
          <wp:inline distT="0" distB="0" distL="0" distR="0">
            <wp:extent cx="5274310" cy="23558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5274310" cy="2355850"/>
                    </a:xfrm>
                    <a:prstGeom prst="rect">
                      <a:avLst/>
                    </a:prstGeom>
                  </pic:spPr>
                </pic:pic>
              </a:graphicData>
            </a:graphic>
          </wp:inline>
        </w:drawing>
      </w:r>
    </w:p>
    <w:p w14:paraId="4BD7133A">
      <w:pPr>
        <w:pStyle w:val="2"/>
      </w:pPr>
      <w:bookmarkStart w:id="5" w:name="_Toc168659916"/>
      <w:r>
        <w:rPr>
          <w:rFonts w:hint="eastAsia"/>
        </w:rPr>
        <w:t>场地管理（内蒙）</w:t>
      </w:r>
      <w:bookmarkEnd w:id="5"/>
    </w:p>
    <w:p w14:paraId="5C713BE4">
      <w:pPr>
        <w:ind w:firstLine="560" w:firstLineChars="200"/>
        <w:rPr>
          <w:rFonts w:ascii="仿宋" w:hAnsi="仿宋" w:eastAsia="仿宋"/>
          <w:sz w:val="28"/>
          <w:szCs w:val="28"/>
        </w:rPr>
      </w:pPr>
      <w:r>
        <w:rPr>
          <w:rFonts w:hint="eastAsia" w:ascii="仿宋" w:hAnsi="仿宋" w:eastAsia="仿宋"/>
          <w:sz w:val="28"/>
          <w:szCs w:val="28"/>
        </w:rPr>
        <w:t>由“内蒙古产权交易中心”机构管理员，进行内蒙场地相关信息维护，包含“地区管理（内蒙）”、“会议室管理（内蒙）”两大功能，详细描述详见下方。</w:t>
      </w:r>
    </w:p>
    <w:p w14:paraId="2AFB7FFD">
      <w:pPr>
        <w:pStyle w:val="3"/>
      </w:pPr>
      <w:bookmarkStart w:id="6" w:name="_Toc168659917"/>
      <w:r>
        <w:rPr>
          <w:rFonts w:hint="eastAsia"/>
        </w:rPr>
        <w:t>地区管理（内蒙）</w:t>
      </w:r>
      <w:bookmarkEnd w:id="6"/>
    </w:p>
    <w:p w14:paraId="71B52B30">
      <w:pPr>
        <w:ind w:firstLine="560" w:firstLineChars="200"/>
        <w:rPr>
          <w:rFonts w:ascii="仿宋" w:hAnsi="仿宋" w:eastAsia="仿宋"/>
          <w:sz w:val="28"/>
          <w:szCs w:val="28"/>
        </w:rPr>
      </w:pPr>
      <w:r>
        <w:rPr>
          <w:rFonts w:hint="eastAsia" w:ascii="仿宋" w:hAnsi="仿宋" w:eastAsia="仿宋"/>
          <w:sz w:val="28"/>
          <w:szCs w:val="28"/>
        </w:rPr>
        <w:t>由“内蒙古产权交易中心”机构管理员，进行内蒙场地地区管理，目前已按照要求添加了“内蒙产权交易中心本部”、“内蒙产权交易中心包头场所”</w:t>
      </w:r>
    </w:p>
    <w:p w14:paraId="7C71BD01">
      <w:pPr>
        <w:ind w:firstLine="560" w:firstLineChars="200"/>
        <w:rPr>
          <w:rFonts w:ascii="仿宋" w:hAnsi="仿宋" w:eastAsia="仿宋"/>
          <w:sz w:val="28"/>
          <w:szCs w:val="28"/>
        </w:rPr>
      </w:pPr>
      <w:r>
        <w:rPr>
          <w:rFonts w:hint="eastAsia" w:ascii="仿宋" w:hAnsi="仿宋" w:eastAsia="仿宋"/>
          <w:sz w:val="28"/>
          <w:szCs w:val="28"/>
        </w:rPr>
        <w:t>“地区管理（内蒙）”中，添加“移动大屏数量”，默认为0，可修改，必填项；移动大屏数量=0，则该地点中“开标室”仅可用于开标，“评标室”仅可用与评标；移动大屏数量＞0，则根据设置的移动大屏数值控制“评标室”作为开标室的场次。目前“内蒙产权交易中心本部”设置为“2”，“内蒙产权交易中心包头场所”设置为“0”</w:t>
      </w:r>
    </w:p>
    <w:p w14:paraId="009FADC6">
      <w:pPr>
        <w:jc w:val="center"/>
        <w:rPr>
          <w:rFonts w:ascii="仿宋" w:hAnsi="仿宋" w:eastAsia="仿宋"/>
          <w:sz w:val="28"/>
          <w:szCs w:val="28"/>
        </w:rPr>
      </w:pPr>
      <w:r>
        <w:drawing>
          <wp:inline distT="0" distB="0" distL="0" distR="0">
            <wp:extent cx="5274310" cy="298958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5274310" cy="2989580"/>
                    </a:xfrm>
                    <a:prstGeom prst="rect">
                      <a:avLst/>
                    </a:prstGeom>
                  </pic:spPr>
                </pic:pic>
              </a:graphicData>
            </a:graphic>
          </wp:inline>
        </w:drawing>
      </w:r>
    </w:p>
    <w:p w14:paraId="6E129788">
      <w:pPr>
        <w:pStyle w:val="3"/>
      </w:pPr>
      <w:bookmarkStart w:id="7" w:name="_Toc168659918"/>
      <w:r>
        <w:rPr>
          <w:rFonts w:hint="eastAsia"/>
        </w:rPr>
        <w:t>会议室管理（内蒙）</w:t>
      </w:r>
      <w:bookmarkEnd w:id="7"/>
    </w:p>
    <w:p w14:paraId="603D8FD7">
      <w:pPr>
        <w:ind w:firstLine="560" w:firstLineChars="200"/>
        <w:rPr>
          <w:rFonts w:ascii="仿宋" w:hAnsi="仿宋" w:eastAsia="仿宋"/>
          <w:sz w:val="28"/>
          <w:szCs w:val="28"/>
        </w:rPr>
      </w:pPr>
      <w:r>
        <w:rPr>
          <w:rFonts w:hint="eastAsia" w:ascii="仿宋" w:hAnsi="仿宋" w:eastAsia="仿宋"/>
          <w:sz w:val="28"/>
          <w:szCs w:val="28"/>
        </w:rPr>
        <w:t>由“内蒙古产权交易中心”机构管理员，进行内蒙场地各个地区中的会议室管理，目前针对“内蒙产权交易中心本部”已添加了“2个开标室”、“9个评标室”；“内蒙产权交易中心包头场所”已添加了“1个开标室”、“5个评标室。”</w:t>
      </w:r>
    </w:p>
    <w:p w14:paraId="18EECD86">
      <w:pPr>
        <w:ind w:firstLine="560" w:firstLineChars="200"/>
        <w:rPr>
          <w:rFonts w:ascii="仿宋" w:hAnsi="仿宋" w:eastAsia="仿宋"/>
          <w:sz w:val="28"/>
          <w:szCs w:val="28"/>
        </w:rPr>
      </w:pPr>
      <w:r>
        <w:rPr>
          <w:rFonts w:hint="eastAsia" w:ascii="仿宋" w:hAnsi="仿宋" w:eastAsia="仿宋"/>
          <w:sz w:val="28"/>
          <w:szCs w:val="28"/>
        </w:rPr>
        <w:t>会议室中的“备注”内容，查看/挑选会议室时会同步展示；会议室“容纳人数”，挑选“评标室”时会校验参与人数是否小于等于“容纳人数”。</w:t>
      </w:r>
    </w:p>
    <w:p w14:paraId="524AA64E">
      <w:pPr>
        <w:jc w:val="center"/>
        <w:rPr>
          <w:rFonts w:ascii="仿宋" w:hAnsi="仿宋" w:eastAsia="仿宋"/>
          <w:sz w:val="28"/>
          <w:szCs w:val="28"/>
        </w:rPr>
      </w:pPr>
      <w:r>
        <w:drawing>
          <wp:inline distT="0" distB="0" distL="0" distR="0">
            <wp:extent cx="5274310" cy="297878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274310" cy="2978785"/>
                    </a:xfrm>
                    <a:prstGeom prst="rect">
                      <a:avLst/>
                    </a:prstGeom>
                  </pic:spPr>
                </pic:pic>
              </a:graphicData>
            </a:graphic>
          </wp:inline>
        </w:drawing>
      </w:r>
    </w:p>
    <w:p w14:paraId="626809B8">
      <w:pPr>
        <w:widowControl/>
        <w:jc w:val="left"/>
        <w:rPr>
          <w:rFonts w:ascii="仿宋" w:hAnsi="仿宋" w:eastAsia="仿宋"/>
          <w:sz w:val="28"/>
          <w:szCs w:val="28"/>
        </w:rPr>
      </w:pPr>
      <w:r>
        <w:rPr>
          <w:rFonts w:ascii="仿宋" w:hAnsi="仿宋" w:eastAsia="仿宋"/>
          <w:sz w:val="28"/>
          <w:szCs w:val="28"/>
        </w:rPr>
        <w:br w:type="page"/>
      </w:r>
    </w:p>
    <w:p w14:paraId="102C4A5C">
      <w:pPr>
        <w:pStyle w:val="2"/>
      </w:pPr>
      <w:bookmarkStart w:id="8" w:name="_Toc168659919"/>
      <w:r>
        <w:rPr>
          <w:rFonts w:hint="eastAsia"/>
        </w:rPr>
        <w:t>场地预约（内蒙）</w:t>
      </w:r>
      <w:bookmarkEnd w:id="8"/>
    </w:p>
    <w:p w14:paraId="6B11ECAB">
      <w:pPr>
        <w:ind w:firstLine="560" w:firstLineChars="200"/>
        <w:rPr>
          <w:rFonts w:ascii="仿宋" w:hAnsi="仿宋" w:eastAsia="仿宋"/>
          <w:sz w:val="28"/>
          <w:szCs w:val="28"/>
        </w:rPr>
      </w:pPr>
      <w:r>
        <w:rPr>
          <w:rFonts w:hint="eastAsia" w:ascii="仿宋" w:hAnsi="仿宋" w:eastAsia="仿宋"/>
          <w:sz w:val="28"/>
          <w:szCs w:val="28"/>
        </w:rPr>
        <w:t>授权该功能菜单的企业，可使用“场地管理（内蒙）”中维护的场地进行场地预约。支持新增场地预约、取消场地预约、变更场地预约，无需工作流审核。</w:t>
      </w:r>
    </w:p>
    <w:p w14:paraId="23492FB0">
      <w:pPr>
        <w:ind w:firstLine="560" w:firstLineChars="200"/>
        <w:rPr>
          <w:rFonts w:ascii="仿宋" w:hAnsi="仿宋" w:eastAsia="仿宋"/>
          <w:sz w:val="28"/>
          <w:szCs w:val="28"/>
        </w:rPr>
      </w:pPr>
      <w:r>
        <w:rPr>
          <w:rFonts w:hint="eastAsia" w:ascii="仿宋" w:hAnsi="仿宋" w:eastAsia="仿宋"/>
          <w:sz w:val="28"/>
          <w:szCs w:val="28"/>
        </w:rPr>
        <w:t>场地预约必须关联标段/包信息，必须上传“预约申请单”附件。</w:t>
      </w:r>
    </w:p>
    <w:p w14:paraId="33E1DCDF">
      <w:pPr>
        <w:ind w:firstLine="560" w:firstLineChars="200"/>
        <w:rPr>
          <w:rFonts w:ascii="仿宋" w:hAnsi="仿宋" w:eastAsia="仿宋"/>
          <w:sz w:val="28"/>
          <w:szCs w:val="28"/>
        </w:rPr>
      </w:pPr>
      <w:r>
        <w:rPr>
          <w:rFonts w:hint="eastAsia" w:ascii="仿宋" w:hAnsi="仿宋" w:eastAsia="仿宋"/>
          <w:sz w:val="28"/>
          <w:szCs w:val="28"/>
        </w:rPr>
        <w:t>内蒙古产权交易中心“机构管理员”，可查看/取消/变更所有企业预约成功的场地信息。</w:t>
      </w:r>
    </w:p>
    <w:p w14:paraId="58CC4F4E">
      <w:pPr>
        <w:ind w:firstLine="560" w:firstLineChars="200"/>
        <w:rPr>
          <w:rFonts w:ascii="仿宋" w:hAnsi="仿宋" w:eastAsia="仿宋"/>
          <w:sz w:val="28"/>
          <w:szCs w:val="28"/>
        </w:rPr>
      </w:pPr>
      <w:r>
        <w:rPr>
          <w:rFonts w:hint="eastAsia" w:ascii="仿宋" w:hAnsi="仿宋" w:eastAsia="仿宋"/>
          <w:sz w:val="28"/>
          <w:szCs w:val="28"/>
        </w:rPr>
        <w:t>平台负责人，仅可查看/取消/变更所有分配给自己的企业预约成功的场地信息。</w:t>
      </w:r>
    </w:p>
    <w:p w14:paraId="4C981AEB">
      <w:pPr>
        <w:ind w:firstLine="560" w:firstLineChars="200"/>
        <w:rPr>
          <w:rFonts w:ascii="仿宋" w:hAnsi="仿宋" w:eastAsia="仿宋"/>
          <w:sz w:val="28"/>
          <w:szCs w:val="28"/>
        </w:rPr>
      </w:pPr>
      <w:r>
        <w:rPr>
          <w:rFonts w:hint="eastAsia" w:ascii="仿宋" w:hAnsi="仿宋" w:eastAsia="仿宋"/>
          <w:sz w:val="28"/>
          <w:szCs w:val="28"/>
        </w:rPr>
        <w:t>场地预约申请人，仅可查看/取消/变更本人申请的预约成功的场地信息。</w:t>
      </w:r>
    </w:p>
    <w:p w14:paraId="32F31C1C">
      <w:pPr>
        <w:jc w:val="center"/>
        <w:rPr>
          <w:rFonts w:ascii="仿宋" w:hAnsi="仿宋" w:eastAsia="仿宋"/>
          <w:sz w:val="28"/>
          <w:szCs w:val="28"/>
        </w:rPr>
      </w:pPr>
      <w:r>
        <w:drawing>
          <wp:inline distT="0" distB="0" distL="0" distR="0">
            <wp:extent cx="5274310" cy="299529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5274310" cy="2995295"/>
                    </a:xfrm>
                    <a:prstGeom prst="rect">
                      <a:avLst/>
                    </a:prstGeom>
                  </pic:spPr>
                </pic:pic>
              </a:graphicData>
            </a:graphic>
          </wp:inline>
        </w:drawing>
      </w:r>
    </w:p>
    <w:p w14:paraId="159F82E9"/>
    <w:p w14:paraId="19B25D49">
      <w:pPr>
        <w:pStyle w:val="3"/>
      </w:pPr>
      <w:bookmarkStart w:id="9" w:name="_Toc168659920"/>
      <w:r>
        <w:rPr>
          <w:rFonts w:hint="eastAsia"/>
        </w:rPr>
        <w:t>标室预约总览</w:t>
      </w:r>
      <w:bookmarkEnd w:id="9"/>
    </w:p>
    <w:p w14:paraId="42D7CBF1">
      <w:pPr>
        <w:ind w:firstLine="560" w:firstLineChars="200"/>
        <w:rPr>
          <w:rFonts w:ascii="仿宋" w:hAnsi="仿宋" w:eastAsia="仿宋"/>
          <w:sz w:val="28"/>
          <w:szCs w:val="28"/>
        </w:rPr>
      </w:pPr>
      <w:r>
        <w:rPr>
          <w:rFonts w:hint="eastAsia" w:ascii="仿宋" w:hAnsi="仿宋" w:eastAsia="仿宋"/>
          <w:sz w:val="28"/>
          <w:szCs w:val="28"/>
        </w:rPr>
        <w:t>查看内蒙古产权交易中“场地管理（内蒙）”中维护的所有场地的预约情况。</w:t>
      </w:r>
      <w:r>
        <w:drawing>
          <wp:inline distT="0" distB="0" distL="0" distR="0">
            <wp:extent cx="3185160" cy="25146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3185436" cy="251482"/>
                    </a:xfrm>
                    <a:prstGeom prst="rect">
                      <a:avLst/>
                    </a:prstGeom>
                  </pic:spPr>
                </pic:pic>
              </a:graphicData>
            </a:graphic>
          </wp:inline>
        </w:drawing>
      </w:r>
      <w:r>
        <w:rPr>
          <w:rFonts w:hint="eastAsia" w:ascii="仿宋" w:hAnsi="仿宋" w:eastAsia="仿宋"/>
          <w:sz w:val="28"/>
          <w:szCs w:val="28"/>
        </w:rPr>
        <w:t>。点击后可查看对应标室介绍以及详细的占用时段信息。</w:t>
      </w:r>
    </w:p>
    <w:p w14:paraId="645AE00B">
      <w:pPr>
        <w:jc w:val="center"/>
        <w:rPr>
          <w:rFonts w:ascii="仿宋" w:hAnsi="仿宋" w:eastAsia="仿宋"/>
          <w:sz w:val="28"/>
          <w:szCs w:val="28"/>
        </w:rPr>
      </w:pPr>
      <w:r>
        <w:drawing>
          <wp:inline distT="0" distB="0" distL="0" distR="0">
            <wp:extent cx="5274310" cy="34201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3"/>
                    <a:stretch>
                      <a:fillRect/>
                    </a:stretch>
                  </pic:blipFill>
                  <pic:spPr>
                    <a:xfrm>
                      <a:off x="0" y="0"/>
                      <a:ext cx="5274310" cy="3420110"/>
                    </a:xfrm>
                    <a:prstGeom prst="rect">
                      <a:avLst/>
                    </a:prstGeom>
                  </pic:spPr>
                </pic:pic>
              </a:graphicData>
            </a:graphic>
          </wp:inline>
        </w:drawing>
      </w:r>
    </w:p>
    <w:p w14:paraId="5CB93DFE">
      <w:pPr>
        <w:jc w:val="center"/>
        <w:rPr>
          <w:rFonts w:ascii="仿宋" w:hAnsi="仿宋" w:eastAsia="仿宋"/>
          <w:sz w:val="28"/>
          <w:szCs w:val="28"/>
        </w:rPr>
      </w:pPr>
      <w:r>
        <w:drawing>
          <wp:inline distT="0" distB="0" distL="0" distR="0">
            <wp:extent cx="5274310" cy="345948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5274310" cy="3459480"/>
                    </a:xfrm>
                    <a:prstGeom prst="rect">
                      <a:avLst/>
                    </a:prstGeom>
                  </pic:spPr>
                </pic:pic>
              </a:graphicData>
            </a:graphic>
          </wp:inline>
        </w:drawing>
      </w:r>
    </w:p>
    <w:p w14:paraId="43AD0C4F">
      <w:pPr>
        <w:pStyle w:val="3"/>
      </w:pPr>
      <w:bookmarkStart w:id="10" w:name="_Toc168659921"/>
      <w:r>
        <w:rPr>
          <w:rFonts w:hint="eastAsia"/>
        </w:rPr>
        <w:t>新增预约</w:t>
      </w:r>
      <w:bookmarkEnd w:id="10"/>
    </w:p>
    <w:p w14:paraId="3143FE82">
      <w:pPr>
        <w:ind w:firstLine="560" w:firstLineChars="200"/>
        <w:rPr>
          <w:rFonts w:ascii="仿宋" w:hAnsi="仿宋" w:eastAsia="仿宋"/>
          <w:sz w:val="28"/>
          <w:szCs w:val="28"/>
        </w:rPr>
      </w:pPr>
      <w:r>
        <w:rPr>
          <w:rFonts w:hint="eastAsia" w:ascii="仿宋" w:hAnsi="仿宋" w:eastAsia="仿宋"/>
          <w:sz w:val="28"/>
          <w:szCs w:val="28"/>
        </w:rPr>
        <w:t>场地预约必须关联标段/包，此处标段/包数据源为：“我的项目中审核通过”以及“公告发布（内蒙）”为项目负责人的所有标段/包，支持多选。</w:t>
      </w:r>
    </w:p>
    <w:p w14:paraId="7C4918CB">
      <w:pPr>
        <w:jc w:val="center"/>
        <w:rPr>
          <w:rFonts w:ascii="仿宋" w:hAnsi="仿宋" w:eastAsia="仿宋"/>
          <w:sz w:val="28"/>
          <w:szCs w:val="28"/>
        </w:rPr>
      </w:pPr>
      <w:r>
        <w:drawing>
          <wp:inline distT="0" distB="0" distL="0" distR="0">
            <wp:extent cx="5274310" cy="298577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5274310" cy="2985770"/>
                    </a:xfrm>
                    <a:prstGeom prst="rect">
                      <a:avLst/>
                    </a:prstGeom>
                  </pic:spPr>
                </pic:pic>
              </a:graphicData>
            </a:graphic>
          </wp:inline>
        </w:drawing>
      </w:r>
    </w:p>
    <w:p w14:paraId="7D0A1D9E">
      <w:pPr>
        <w:widowControl/>
        <w:jc w:val="left"/>
        <w:rPr>
          <w:rFonts w:ascii="仿宋" w:hAnsi="仿宋" w:eastAsia="仿宋"/>
          <w:sz w:val="28"/>
          <w:szCs w:val="28"/>
        </w:rPr>
      </w:pPr>
      <w:r>
        <w:rPr>
          <w:rFonts w:ascii="仿宋" w:hAnsi="仿宋" w:eastAsia="仿宋"/>
          <w:sz w:val="28"/>
          <w:szCs w:val="28"/>
        </w:rPr>
        <w:br w:type="page"/>
      </w:r>
    </w:p>
    <w:p w14:paraId="4A51BF29">
      <w:pPr>
        <w:ind w:firstLine="560" w:firstLineChars="200"/>
        <w:rPr>
          <w:rFonts w:ascii="仿宋" w:hAnsi="仿宋" w:eastAsia="仿宋"/>
          <w:sz w:val="28"/>
          <w:szCs w:val="28"/>
        </w:rPr>
      </w:pPr>
      <w:r>
        <w:rPr>
          <w:rFonts w:hint="eastAsia" w:ascii="仿宋" w:hAnsi="仿宋" w:eastAsia="仿宋"/>
          <w:sz w:val="28"/>
          <w:szCs w:val="28"/>
        </w:rPr>
        <w:t>场地预约选择会议室，录入对应的“预定开始时间”、“预定结束时间”，“地点”、“类型”后点击“查询”系统会展示对应的会议室以供挑选，针对可挑选的“会议室”系统会展示“闲置”标签，针对占用的会议室系统会展示“占用”标签。鼠标移入对应会议室可查看对应会议室的“标室介绍”、“已预约时段”。点击对应会议室“确认”后即会议室挑选成功，会议室信息会同步带入。</w:t>
      </w:r>
    </w:p>
    <w:p w14:paraId="31CE4C4C">
      <w:pPr>
        <w:jc w:val="center"/>
        <w:rPr>
          <w:rFonts w:ascii="仿宋" w:hAnsi="仿宋" w:eastAsia="仿宋"/>
          <w:sz w:val="28"/>
          <w:szCs w:val="28"/>
        </w:rPr>
      </w:pPr>
      <w:r>
        <w:drawing>
          <wp:inline distT="0" distB="0" distL="0" distR="0">
            <wp:extent cx="5274310" cy="299339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5274310" cy="2993390"/>
                    </a:xfrm>
                    <a:prstGeom prst="rect">
                      <a:avLst/>
                    </a:prstGeom>
                  </pic:spPr>
                </pic:pic>
              </a:graphicData>
            </a:graphic>
          </wp:inline>
        </w:drawing>
      </w:r>
    </w:p>
    <w:p w14:paraId="10F89324">
      <w:pPr>
        <w:ind w:firstLine="560" w:firstLineChars="200"/>
        <w:rPr>
          <w:rFonts w:ascii="仿宋" w:hAnsi="仿宋" w:eastAsia="仿宋"/>
          <w:sz w:val="28"/>
          <w:szCs w:val="28"/>
        </w:rPr>
      </w:pPr>
      <w:r>
        <w:rPr>
          <w:rFonts w:hint="eastAsia" w:ascii="仿宋" w:hAnsi="仿宋" w:eastAsia="仿宋"/>
          <w:sz w:val="28"/>
          <w:szCs w:val="28"/>
        </w:rPr>
        <w:t>场地预约“附件信息”，需要下载系统中提供的“场所预约单模板”，按照要求完善好附件内容后打包上传至系统。所有信息录入完成后即可点击“保存”，成功保存后场地预约完成。</w:t>
      </w:r>
    </w:p>
    <w:p w14:paraId="040214E1">
      <w:pPr>
        <w:ind w:firstLine="420" w:firstLineChars="200"/>
        <w:jc w:val="center"/>
        <w:rPr>
          <w:rFonts w:ascii="仿宋" w:hAnsi="仿宋" w:eastAsia="仿宋"/>
          <w:sz w:val="28"/>
          <w:szCs w:val="28"/>
        </w:rPr>
      </w:pPr>
      <w:r>
        <w:drawing>
          <wp:inline distT="0" distB="0" distL="0" distR="0">
            <wp:extent cx="3545840" cy="202692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3575206" cy="2043713"/>
                    </a:xfrm>
                    <a:prstGeom prst="rect">
                      <a:avLst/>
                    </a:prstGeom>
                  </pic:spPr>
                </pic:pic>
              </a:graphicData>
            </a:graphic>
          </wp:inline>
        </w:drawing>
      </w:r>
    </w:p>
    <w:p w14:paraId="197C8A0A">
      <w:pPr>
        <w:pStyle w:val="3"/>
      </w:pPr>
      <w:bookmarkStart w:id="11" w:name="_Toc168659922"/>
      <w:r>
        <w:rPr>
          <w:rFonts w:hint="eastAsia"/>
        </w:rPr>
        <w:t>变更预约</w:t>
      </w:r>
      <w:bookmarkEnd w:id="11"/>
    </w:p>
    <w:p w14:paraId="735599B1">
      <w:pPr>
        <w:ind w:firstLine="560" w:firstLineChars="200"/>
        <w:rPr>
          <w:rFonts w:ascii="仿宋" w:hAnsi="仿宋" w:eastAsia="仿宋"/>
          <w:sz w:val="28"/>
          <w:szCs w:val="28"/>
        </w:rPr>
      </w:pPr>
      <w:r>
        <w:rPr>
          <w:rFonts w:hint="eastAsia" w:ascii="仿宋" w:hAnsi="仿宋" w:eastAsia="仿宋"/>
          <w:sz w:val="28"/>
          <w:szCs w:val="28"/>
        </w:rPr>
        <w:t>内蒙古产权交易中心“机构管理员”，可变更所有企业预约成功的场地信息。</w:t>
      </w:r>
    </w:p>
    <w:p w14:paraId="34C17BD0">
      <w:pPr>
        <w:ind w:firstLine="560" w:firstLineChars="200"/>
        <w:rPr>
          <w:rFonts w:ascii="仿宋" w:hAnsi="仿宋" w:eastAsia="仿宋"/>
          <w:sz w:val="28"/>
          <w:szCs w:val="28"/>
        </w:rPr>
      </w:pPr>
      <w:r>
        <w:rPr>
          <w:rFonts w:hint="eastAsia" w:ascii="仿宋" w:hAnsi="仿宋" w:eastAsia="仿宋"/>
          <w:sz w:val="28"/>
          <w:szCs w:val="28"/>
        </w:rPr>
        <w:t>平台负责人，仅可变更所有分配给自己的企业预约成功的场地信息。</w:t>
      </w:r>
    </w:p>
    <w:p w14:paraId="5A8D91DF">
      <w:pPr>
        <w:ind w:firstLine="560" w:firstLineChars="200"/>
        <w:rPr>
          <w:rFonts w:ascii="仿宋" w:hAnsi="仿宋" w:eastAsia="仿宋"/>
          <w:sz w:val="28"/>
          <w:szCs w:val="28"/>
        </w:rPr>
      </w:pPr>
      <w:r>
        <w:rPr>
          <w:rFonts w:hint="eastAsia" w:ascii="仿宋" w:hAnsi="仿宋" w:eastAsia="仿宋"/>
          <w:sz w:val="28"/>
          <w:szCs w:val="28"/>
        </w:rPr>
        <w:t>场地预约申请人，仅可变更本人申请的预约成功的场地信息。</w:t>
      </w:r>
    </w:p>
    <w:p w14:paraId="5FD4C78B">
      <w:pPr>
        <w:ind w:firstLine="560" w:firstLineChars="200"/>
        <w:rPr>
          <w:rFonts w:ascii="仿宋" w:hAnsi="仿宋" w:eastAsia="仿宋"/>
          <w:sz w:val="28"/>
          <w:szCs w:val="28"/>
        </w:rPr>
      </w:pPr>
      <w:r>
        <w:rPr>
          <w:rFonts w:hint="eastAsia" w:ascii="仿宋" w:hAnsi="仿宋" w:eastAsia="仿宋"/>
          <w:sz w:val="28"/>
          <w:szCs w:val="28"/>
        </w:rPr>
        <w:t>点击“变更预约”后，在页面中修改需要变更的内容即可，页面所有内容都可修改。“保存”成功后则场地预约变更完成。</w:t>
      </w:r>
    </w:p>
    <w:p w14:paraId="1891F7AA">
      <w:pPr>
        <w:jc w:val="center"/>
        <w:rPr>
          <w:rFonts w:ascii="仿宋" w:hAnsi="仿宋" w:eastAsia="仿宋"/>
          <w:sz w:val="28"/>
          <w:szCs w:val="28"/>
        </w:rPr>
      </w:pPr>
      <w:r>
        <w:drawing>
          <wp:inline distT="0" distB="0" distL="0" distR="0">
            <wp:extent cx="5274310" cy="180403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5274310" cy="1804035"/>
                    </a:xfrm>
                    <a:prstGeom prst="rect">
                      <a:avLst/>
                    </a:prstGeom>
                  </pic:spPr>
                </pic:pic>
              </a:graphicData>
            </a:graphic>
          </wp:inline>
        </w:drawing>
      </w:r>
    </w:p>
    <w:p w14:paraId="3C023EE6">
      <w:pPr>
        <w:jc w:val="center"/>
        <w:rPr>
          <w:rFonts w:ascii="仿宋" w:hAnsi="仿宋" w:eastAsia="仿宋"/>
          <w:sz w:val="28"/>
          <w:szCs w:val="28"/>
        </w:rPr>
      </w:pPr>
      <w:r>
        <w:drawing>
          <wp:inline distT="0" distB="0" distL="0" distR="0">
            <wp:extent cx="5274310" cy="29908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5274310" cy="2990850"/>
                    </a:xfrm>
                    <a:prstGeom prst="rect">
                      <a:avLst/>
                    </a:prstGeom>
                  </pic:spPr>
                </pic:pic>
              </a:graphicData>
            </a:graphic>
          </wp:inline>
        </w:drawing>
      </w:r>
    </w:p>
    <w:p w14:paraId="2EFA06BF">
      <w:pPr>
        <w:pStyle w:val="3"/>
      </w:pPr>
      <w:bookmarkStart w:id="12" w:name="_Toc168659923"/>
      <w:r>
        <w:rPr>
          <w:rFonts w:hint="eastAsia"/>
        </w:rPr>
        <w:t>取消预约</w:t>
      </w:r>
      <w:bookmarkEnd w:id="12"/>
    </w:p>
    <w:p w14:paraId="3DB5EA73">
      <w:pPr>
        <w:ind w:firstLine="560" w:firstLineChars="200"/>
        <w:rPr>
          <w:rFonts w:ascii="仿宋" w:hAnsi="仿宋" w:eastAsia="仿宋"/>
          <w:sz w:val="28"/>
          <w:szCs w:val="28"/>
        </w:rPr>
      </w:pPr>
      <w:r>
        <w:rPr>
          <w:rFonts w:hint="eastAsia" w:ascii="仿宋" w:hAnsi="仿宋" w:eastAsia="仿宋"/>
          <w:sz w:val="28"/>
          <w:szCs w:val="28"/>
        </w:rPr>
        <w:t>内蒙古产权交易中心“机构管理员”，可取消所有企业预约成功的场地信息。</w:t>
      </w:r>
    </w:p>
    <w:p w14:paraId="6C85DF84">
      <w:pPr>
        <w:ind w:firstLine="560" w:firstLineChars="200"/>
        <w:rPr>
          <w:rFonts w:ascii="仿宋" w:hAnsi="仿宋" w:eastAsia="仿宋"/>
          <w:sz w:val="28"/>
          <w:szCs w:val="28"/>
        </w:rPr>
      </w:pPr>
      <w:r>
        <w:rPr>
          <w:rFonts w:hint="eastAsia" w:ascii="仿宋" w:hAnsi="仿宋" w:eastAsia="仿宋"/>
          <w:sz w:val="28"/>
          <w:szCs w:val="28"/>
        </w:rPr>
        <w:t>平台负责人，仅可取消所有分配给自己的企业预约成功的场地信息。</w:t>
      </w:r>
    </w:p>
    <w:p w14:paraId="426C8780">
      <w:pPr>
        <w:ind w:firstLine="560" w:firstLineChars="200"/>
        <w:rPr>
          <w:rFonts w:ascii="仿宋" w:hAnsi="仿宋" w:eastAsia="仿宋"/>
          <w:sz w:val="28"/>
          <w:szCs w:val="28"/>
        </w:rPr>
      </w:pPr>
      <w:r>
        <w:rPr>
          <w:rFonts w:hint="eastAsia" w:ascii="仿宋" w:hAnsi="仿宋" w:eastAsia="仿宋"/>
          <w:sz w:val="28"/>
          <w:szCs w:val="28"/>
        </w:rPr>
        <w:t>场地预约申请人，仅可取消本人申请的预约成功的场地信息。</w:t>
      </w:r>
    </w:p>
    <w:p w14:paraId="27623BA4">
      <w:pPr>
        <w:ind w:firstLine="560" w:firstLineChars="200"/>
        <w:rPr>
          <w:rFonts w:ascii="仿宋" w:hAnsi="仿宋" w:eastAsia="仿宋"/>
          <w:sz w:val="28"/>
          <w:szCs w:val="28"/>
        </w:rPr>
      </w:pPr>
      <w:r>
        <w:rPr>
          <w:rFonts w:hint="eastAsia" w:ascii="仿宋" w:hAnsi="仿宋" w:eastAsia="仿宋"/>
          <w:sz w:val="28"/>
          <w:szCs w:val="28"/>
        </w:rPr>
        <w:t>点击“取消预约”后，页面展示取消预约提示， “确认”后则场地预约取消完成。</w:t>
      </w:r>
      <w:r>
        <w:rPr>
          <w:rFonts w:hint="eastAsia" w:ascii="仿宋" w:hAnsi="仿宋" w:eastAsia="仿宋"/>
          <w:b/>
          <w:color w:val="FF0000"/>
          <w:sz w:val="28"/>
          <w:szCs w:val="28"/>
        </w:rPr>
        <w:t>一旦取消无法恢复，请谨慎操作！！</w:t>
      </w:r>
    </w:p>
    <w:p w14:paraId="119A2217">
      <w:pPr>
        <w:jc w:val="center"/>
        <w:rPr>
          <w:rFonts w:ascii="仿宋" w:hAnsi="仿宋" w:eastAsia="仿宋"/>
          <w:sz w:val="28"/>
          <w:szCs w:val="28"/>
        </w:rPr>
      </w:pPr>
      <w:r>
        <w:drawing>
          <wp:inline distT="0" distB="0" distL="0" distR="0">
            <wp:extent cx="5274310" cy="17970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0"/>
                    <a:stretch>
                      <a:fillRect/>
                    </a:stretch>
                  </pic:blipFill>
                  <pic:spPr>
                    <a:xfrm>
                      <a:off x="0" y="0"/>
                      <a:ext cx="5274310" cy="1797050"/>
                    </a:xfrm>
                    <a:prstGeom prst="rect">
                      <a:avLst/>
                    </a:prstGeom>
                  </pic:spPr>
                </pic:pic>
              </a:graphicData>
            </a:graphic>
          </wp:inline>
        </w:drawing>
      </w:r>
    </w:p>
    <w:p w14:paraId="63360375">
      <w:pPr>
        <w:jc w:val="center"/>
        <w:rPr>
          <w:rFonts w:ascii="仿宋" w:hAnsi="仿宋" w:eastAsia="仿宋"/>
          <w:sz w:val="28"/>
          <w:szCs w:val="28"/>
        </w:rPr>
      </w:pPr>
      <w:r>
        <w:drawing>
          <wp:inline distT="0" distB="0" distL="0" distR="0">
            <wp:extent cx="5274310" cy="29972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a:stretch>
                      <a:fillRect/>
                    </a:stretch>
                  </pic:blipFill>
                  <pic:spPr>
                    <a:xfrm>
                      <a:off x="0" y="0"/>
                      <a:ext cx="5274310" cy="2997200"/>
                    </a:xfrm>
                    <a:prstGeom prst="rect">
                      <a:avLst/>
                    </a:prstGeom>
                  </pic:spPr>
                </pic:pic>
              </a:graphicData>
            </a:graphic>
          </wp:inline>
        </w:drawing>
      </w:r>
    </w:p>
    <w:p w14:paraId="4FE3C68E">
      <w:pPr>
        <w:pStyle w:val="2"/>
      </w:pPr>
      <w:bookmarkStart w:id="13" w:name="_Toc168659924"/>
      <w:r>
        <w:rPr>
          <w:rFonts w:hint="eastAsia"/>
        </w:rPr>
        <w:t>评委抽取（内蒙）个性化</w:t>
      </w:r>
      <w:bookmarkEnd w:id="13"/>
    </w:p>
    <w:p w14:paraId="30F30FD3">
      <w:pPr>
        <w:ind w:firstLine="560" w:firstLineChars="200"/>
        <w:rPr>
          <w:rFonts w:ascii="仿宋" w:hAnsi="仿宋" w:eastAsia="仿宋"/>
          <w:sz w:val="28"/>
          <w:szCs w:val="28"/>
        </w:rPr>
      </w:pPr>
      <w:r>
        <w:rPr>
          <w:rFonts w:hint="eastAsia" w:ascii="仿宋" w:hAnsi="仿宋" w:eastAsia="仿宋"/>
          <w:sz w:val="28"/>
          <w:szCs w:val="28"/>
        </w:rPr>
        <w:t>针对“所属阳光市场”为“内蒙古阳光采购市场”的企业，使用评委抽取功能，</w:t>
      </w:r>
      <w:r>
        <w:rPr>
          <w:rFonts w:hint="eastAsia" w:ascii="仿宋" w:hAnsi="仿宋" w:eastAsia="仿宋"/>
          <w:b/>
          <w:color w:val="FF0000"/>
          <w:sz w:val="28"/>
          <w:szCs w:val="28"/>
        </w:rPr>
        <w:t>必须关联标段/包。</w:t>
      </w:r>
      <w:r>
        <w:rPr>
          <w:rFonts w:hint="eastAsia" w:ascii="仿宋" w:hAnsi="仿宋" w:eastAsia="仿宋"/>
          <w:sz w:val="28"/>
          <w:szCs w:val="28"/>
        </w:rPr>
        <w:t>此处标段/包数据源为：“我的项目以及“公告发布（内蒙）”为项目负责人的所有标段/包，支持多选。</w:t>
      </w:r>
    </w:p>
    <w:p w14:paraId="1274C817">
      <w:pPr>
        <w:ind w:firstLine="560" w:firstLineChars="200"/>
        <w:rPr>
          <w:rFonts w:ascii="仿宋" w:hAnsi="仿宋" w:eastAsia="仿宋"/>
          <w:sz w:val="28"/>
          <w:szCs w:val="28"/>
        </w:rPr>
      </w:pPr>
      <w:r>
        <w:rPr>
          <w:rFonts w:hint="eastAsia" w:ascii="仿宋" w:hAnsi="仿宋" w:eastAsia="仿宋"/>
          <w:sz w:val="28"/>
          <w:szCs w:val="28"/>
        </w:rPr>
        <w:t>当标段/包已使用“场地预约（内蒙）”（已取消的不算），专家库可使用内蒙古产权交易中心专家库/本企业自有的专家库，进行专家抽取</w:t>
      </w:r>
    </w:p>
    <w:p w14:paraId="1D3706C1">
      <w:pPr>
        <w:ind w:firstLine="560" w:firstLineChars="200"/>
        <w:rPr>
          <w:rFonts w:ascii="仿宋" w:hAnsi="仿宋" w:eastAsia="仿宋"/>
          <w:sz w:val="28"/>
          <w:szCs w:val="28"/>
        </w:rPr>
      </w:pPr>
      <w:r>
        <w:rPr>
          <w:rFonts w:hint="eastAsia" w:ascii="仿宋" w:hAnsi="仿宋" w:eastAsia="仿宋"/>
          <w:sz w:val="28"/>
          <w:szCs w:val="28"/>
        </w:rPr>
        <w:t>当标段/包未使用“场地预约（内蒙）”（已取消的也视为未使用），专家库仅可使用该企业自有的专家库，进行专家抽取</w:t>
      </w:r>
    </w:p>
    <w:p w14:paraId="73DC274D">
      <w:pPr>
        <w:widowControl/>
        <w:jc w:val="left"/>
        <w:rPr>
          <w:rFonts w:ascii="仿宋" w:hAnsi="仿宋" w:eastAsia="仿宋"/>
          <w:sz w:val="28"/>
          <w:szCs w:val="28"/>
        </w:rPr>
      </w:pPr>
      <w:r>
        <w:rPr>
          <w:rFonts w:ascii="仿宋" w:hAnsi="仿宋" w:eastAsia="仿宋"/>
          <w:sz w:val="28"/>
          <w:szCs w:val="28"/>
        </w:rPr>
        <w:br w:type="page"/>
      </w:r>
    </w:p>
    <w:p w14:paraId="6F628CF6">
      <w:pPr>
        <w:pStyle w:val="2"/>
      </w:pPr>
      <w:bookmarkStart w:id="14" w:name="_Toc168659925"/>
      <w:r>
        <w:rPr>
          <w:rFonts w:hint="eastAsia"/>
        </w:rPr>
        <w:t>公告发布（内蒙）</w:t>
      </w:r>
      <w:bookmarkEnd w:id="14"/>
    </w:p>
    <w:p w14:paraId="4BA396B2">
      <w:pPr>
        <w:ind w:firstLine="560" w:firstLineChars="200"/>
        <w:rPr>
          <w:rFonts w:ascii="仿宋" w:hAnsi="仿宋" w:eastAsia="仿宋"/>
          <w:sz w:val="28"/>
          <w:szCs w:val="28"/>
        </w:rPr>
      </w:pPr>
      <w:r>
        <w:rPr>
          <w:rFonts w:hint="eastAsia" w:ascii="仿宋" w:hAnsi="仿宋" w:eastAsia="仿宋"/>
          <w:sz w:val="28"/>
          <w:szCs w:val="28"/>
        </w:rPr>
        <w:t>新增“公告发布（内蒙）”功能，支持新增项目、标段/包，无需工作流审核。支持修改/删除对应项目、标段</w:t>
      </w:r>
      <w:r>
        <w:rPr>
          <w:rFonts w:ascii="仿宋" w:hAnsi="仿宋" w:eastAsia="仿宋"/>
          <w:sz w:val="28"/>
          <w:szCs w:val="28"/>
        </w:rPr>
        <w:t>/</w:t>
      </w:r>
      <w:r>
        <w:rPr>
          <w:rFonts w:hint="eastAsia" w:ascii="仿宋" w:hAnsi="仿宋" w:eastAsia="仿宋"/>
          <w:sz w:val="28"/>
          <w:szCs w:val="28"/>
        </w:rPr>
        <w:t>包信息。</w:t>
      </w:r>
    </w:p>
    <w:p w14:paraId="3F07B287">
      <w:pPr>
        <w:ind w:firstLine="560" w:firstLineChars="200"/>
        <w:rPr>
          <w:rFonts w:ascii="仿宋" w:hAnsi="仿宋" w:eastAsia="仿宋"/>
          <w:sz w:val="28"/>
          <w:szCs w:val="28"/>
        </w:rPr>
      </w:pPr>
      <w:r>
        <w:rPr>
          <w:rFonts w:hint="eastAsia" w:ascii="仿宋" w:hAnsi="仿宋" w:eastAsia="仿宋"/>
          <w:sz w:val="28"/>
          <w:szCs w:val="28"/>
        </w:rPr>
        <w:t>新增“公告管理”功能，基于新增成功的标段/包，可录入各种类型的公告内容，公告内容需要支持跨机构审核（工作流实现），“公告管理”功能可进行企业授权，授权的企业才可进行公告信息录入。公告内容审核通过后根据“公告类型”，将公告同步展示在内蒙阳光采购网站“场所服务公告”、“场所服务成交公告”栏目中。</w:t>
      </w:r>
    </w:p>
    <w:p w14:paraId="630AF64F">
      <w:pPr>
        <w:ind w:firstLine="560" w:firstLineChars="200"/>
        <w:rPr>
          <w:rFonts w:ascii="仿宋" w:hAnsi="仿宋" w:eastAsia="仿宋"/>
          <w:sz w:val="28"/>
          <w:szCs w:val="28"/>
        </w:rPr>
      </w:pPr>
      <w:r>
        <w:rPr>
          <w:rFonts w:hint="eastAsia" w:ascii="仿宋" w:hAnsi="仿宋" w:eastAsia="仿宋"/>
          <w:sz w:val="28"/>
          <w:szCs w:val="28"/>
        </w:rPr>
        <w:t>新增“中标通知书管理”功能，基于新增成功的标段/包，支持录入中标通知书相关内容，无需工作流审核，“中标通知书管理”功能可进行企业授权，授权的企业才可进行中标通知书信息录入。</w:t>
      </w:r>
    </w:p>
    <w:p w14:paraId="39478E80">
      <w:pPr>
        <w:ind w:firstLine="422" w:firstLineChars="200"/>
        <w:rPr>
          <w:rFonts w:ascii="仿宋" w:hAnsi="仿宋" w:eastAsia="仿宋"/>
          <w:sz w:val="28"/>
          <w:szCs w:val="28"/>
        </w:rPr>
      </w:pPr>
      <w:r>
        <w:rPr>
          <w:rStyle w:val="28"/>
          <w:rFonts w:ascii="Segoe UI" w:hAnsi="Segoe UI" w:cs="Segoe UI"/>
          <w:color w:val="FF0000"/>
          <w:szCs w:val="21"/>
          <w:shd w:val="clear" w:color="auto" w:fill="FFFFFF"/>
        </w:rPr>
        <w:t>内蒙古产权交易中心机构管理员可以查看所有数据，仅可查看</w:t>
      </w:r>
      <w:r>
        <w:rPr>
          <w:rStyle w:val="28"/>
          <w:rFonts w:hint="eastAsia" w:ascii="Segoe UI" w:hAnsi="Segoe UI" w:cs="Segoe UI"/>
          <w:color w:val="FF0000"/>
          <w:szCs w:val="21"/>
          <w:shd w:val="clear" w:color="auto" w:fill="FFFFFF"/>
        </w:rPr>
        <w:t>不可操作</w:t>
      </w:r>
    </w:p>
    <w:p w14:paraId="5F1945C5">
      <w:pPr>
        <w:jc w:val="center"/>
        <w:rPr>
          <w:rFonts w:ascii="仿宋" w:hAnsi="仿宋" w:eastAsia="仿宋"/>
          <w:sz w:val="28"/>
          <w:szCs w:val="28"/>
        </w:rPr>
      </w:pPr>
      <w:r>
        <w:drawing>
          <wp:inline distT="0" distB="0" distL="0" distR="0">
            <wp:extent cx="5274310" cy="302069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2"/>
                    <a:stretch>
                      <a:fillRect/>
                    </a:stretch>
                  </pic:blipFill>
                  <pic:spPr>
                    <a:xfrm>
                      <a:off x="0" y="0"/>
                      <a:ext cx="5274310" cy="3020695"/>
                    </a:xfrm>
                    <a:prstGeom prst="rect">
                      <a:avLst/>
                    </a:prstGeom>
                  </pic:spPr>
                </pic:pic>
              </a:graphicData>
            </a:graphic>
          </wp:inline>
        </w:drawing>
      </w:r>
    </w:p>
    <w:p w14:paraId="360798B9">
      <w:pPr>
        <w:widowControl/>
        <w:jc w:val="left"/>
        <w:rPr>
          <w:rFonts w:ascii="仿宋" w:hAnsi="仿宋" w:eastAsia="仿宋"/>
          <w:sz w:val="28"/>
          <w:szCs w:val="28"/>
        </w:rPr>
      </w:pPr>
      <w:r>
        <w:rPr>
          <w:rFonts w:ascii="仿宋" w:hAnsi="仿宋" w:eastAsia="仿宋"/>
          <w:sz w:val="28"/>
          <w:szCs w:val="28"/>
        </w:rPr>
        <w:br w:type="page"/>
      </w:r>
    </w:p>
    <w:p w14:paraId="0A14EA22">
      <w:pPr>
        <w:pStyle w:val="3"/>
      </w:pPr>
      <w:bookmarkStart w:id="15" w:name="_Toc168659926"/>
      <w:r>
        <w:rPr>
          <w:rFonts w:hint="eastAsia"/>
        </w:rPr>
        <w:t>项目、标段-新增</w:t>
      </w:r>
      <w:bookmarkEnd w:id="15"/>
    </w:p>
    <w:p w14:paraId="0CFFE490">
      <w:pPr>
        <w:ind w:firstLine="560" w:firstLineChars="200"/>
        <w:rPr>
          <w:rFonts w:ascii="仿宋" w:hAnsi="仿宋" w:eastAsia="仿宋"/>
          <w:sz w:val="28"/>
          <w:szCs w:val="28"/>
        </w:rPr>
      </w:pPr>
      <w:r>
        <w:rPr>
          <w:rFonts w:hint="eastAsia" w:ascii="仿宋" w:hAnsi="仿宋" w:eastAsia="仿宋"/>
          <w:sz w:val="28"/>
          <w:szCs w:val="28"/>
        </w:rPr>
        <w:t>点击“新增项目”，进行“基本信息”录入，录入完成后点击“下一步”进行“标段/包”新增，内容录入无误后点击“保存”则项目、标段/包录入完毕。</w:t>
      </w:r>
    </w:p>
    <w:p w14:paraId="58B4141A">
      <w:pPr>
        <w:jc w:val="center"/>
        <w:rPr>
          <w:rFonts w:ascii="仿宋" w:hAnsi="仿宋" w:eastAsia="仿宋"/>
          <w:sz w:val="28"/>
          <w:szCs w:val="28"/>
        </w:rPr>
      </w:pPr>
      <w:r>
        <w:drawing>
          <wp:inline distT="0" distB="0" distL="0" distR="0">
            <wp:extent cx="5274310" cy="298704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5274310" cy="2987040"/>
                    </a:xfrm>
                    <a:prstGeom prst="rect">
                      <a:avLst/>
                    </a:prstGeom>
                  </pic:spPr>
                </pic:pic>
              </a:graphicData>
            </a:graphic>
          </wp:inline>
        </w:drawing>
      </w:r>
    </w:p>
    <w:p w14:paraId="13643559">
      <w:pPr>
        <w:jc w:val="center"/>
        <w:rPr>
          <w:rFonts w:ascii="仿宋" w:hAnsi="仿宋" w:eastAsia="仿宋"/>
          <w:sz w:val="28"/>
          <w:szCs w:val="28"/>
        </w:rPr>
      </w:pPr>
      <w:r>
        <w:drawing>
          <wp:inline distT="0" distB="0" distL="0" distR="0">
            <wp:extent cx="5274310" cy="298196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4"/>
                    <a:stretch>
                      <a:fillRect/>
                    </a:stretch>
                  </pic:blipFill>
                  <pic:spPr>
                    <a:xfrm>
                      <a:off x="0" y="0"/>
                      <a:ext cx="5274310" cy="2981960"/>
                    </a:xfrm>
                    <a:prstGeom prst="rect">
                      <a:avLst/>
                    </a:prstGeom>
                  </pic:spPr>
                </pic:pic>
              </a:graphicData>
            </a:graphic>
          </wp:inline>
        </w:drawing>
      </w:r>
    </w:p>
    <w:p w14:paraId="368198D2">
      <w:pPr>
        <w:pStyle w:val="3"/>
      </w:pPr>
      <w:bookmarkStart w:id="16" w:name="_Toc168659927"/>
      <w:r>
        <w:rPr>
          <w:rFonts w:hint="eastAsia"/>
        </w:rPr>
        <w:t>公告管理</w:t>
      </w:r>
      <w:bookmarkEnd w:id="16"/>
    </w:p>
    <w:p w14:paraId="36C4B6B6">
      <w:pPr>
        <w:ind w:firstLine="560" w:firstLineChars="200"/>
        <w:rPr>
          <w:rFonts w:ascii="仿宋" w:hAnsi="仿宋" w:eastAsia="仿宋"/>
          <w:sz w:val="28"/>
          <w:szCs w:val="28"/>
        </w:rPr>
      </w:pPr>
      <w:r>
        <w:rPr>
          <w:rFonts w:hint="eastAsia" w:ascii="仿宋" w:hAnsi="仿宋" w:eastAsia="仿宋"/>
          <w:sz w:val="28"/>
          <w:szCs w:val="28"/>
        </w:rPr>
        <w:t>“公告管理”功能需要进行企业授权，授权的企业才显示“公告管理”，点击后可进行公告信息录入。</w:t>
      </w:r>
    </w:p>
    <w:p w14:paraId="7C1BC66A">
      <w:pPr>
        <w:jc w:val="center"/>
        <w:rPr>
          <w:rFonts w:ascii="仿宋" w:hAnsi="仿宋" w:eastAsia="仿宋"/>
          <w:sz w:val="28"/>
          <w:szCs w:val="28"/>
        </w:rPr>
      </w:pPr>
      <w:r>
        <w:drawing>
          <wp:inline distT="0" distB="0" distL="0" distR="0">
            <wp:extent cx="5274310" cy="140081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tretch>
                      <a:fillRect/>
                    </a:stretch>
                  </pic:blipFill>
                  <pic:spPr>
                    <a:xfrm>
                      <a:off x="0" y="0"/>
                      <a:ext cx="5274310" cy="1400810"/>
                    </a:xfrm>
                    <a:prstGeom prst="rect">
                      <a:avLst/>
                    </a:prstGeom>
                  </pic:spPr>
                </pic:pic>
              </a:graphicData>
            </a:graphic>
          </wp:inline>
        </w:drawing>
      </w:r>
    </w:p>
    <w:p w14:paraId="0561D185">
      <w:pPr>
        <w:ind w:firstLine="560" w:firstLineChars="200"/>
        <w:rPr>
          <w:rFonts w:ascii="仿宋" w:hAnsi="仿宋" w:eastAsia="仿宋"/>
          <w:sz w:val="28"/>
          <w:szCs w:val="28"/>
        </w:rPr>
      </w:pPr>
      <w:r>
        <w:rPr>
          <w:rFonts w:hint="eastAsia" w:ascii="仿宋" w:hAnsi="仿宋" w:eastAsia="仿宋"/>
          <w:sz w:val="28"/>
          <w:szCs w:val="28"/>
        </w:rPr>
        <w:t>“公告管理”列表中显示项目中所有的公告信息，针对编辑中、审核未通过的公告内容可修改/删除公告内容。</w:t>
      </w:r>
    </w:p>
    <w:p w14:paraId="2C3DC103">
      <w:pPr>
        <w:jc w:val="center"/>
        <w:rPr>
          <w:rFonts w:ascii="仿宋" w:hAnsi="仿宋" w:eastAsia="仿宋"/>
          <w:sz w:val="28"/>
          <w:szCs w:val="28"/>
        </w:rPr>
      </w:pPr>
      <w:r>
        <w:drawing>
          <wp:inline distT="0" distB="0" distL="0" distR="0">
            <wp:extent cx="5274310" cy="130873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5274310" cy="1308735"/>
                    </a:xfrm>
                    <a:prstGeom prst="rect">
                      <a:avLst/>
                    </a:prstGeom>
                  </pic:spPr>
                </pic:pic>
              </a:graphicData>
            </a:graphic>
          </wp:inline>
        </w:drawing>
      </w:r>
    </w:p>
    <w:p w14:paraId="644CBD41">
      <w:pPr>
        <w:ind w:firstLine="560" w:firstLineChars="200"/>
        <w:rPr>
          <w:rFonts w:ascii="仿宋" w:hAnsi="仿宋" w:eastAsia="仿宋"/>
          <w:sz w:val="28"/>
          <w:szCs w:val="28"/>
        </w:rPr>
      </w:pPr>
      <w:r>
        <w:rPr>
          <w:rFonts w:hint="eastAsia" w:ascii="仿宋" w:hAnsi="仿宋" w:eastAsia="仿宋"/>
          <w:sz w:val="28"/>
          <w:szCs w:val="28"/>
        </w:rPr>
        <w:t>点击新增公告，可进行公告内容录入，公告必须关联标段/包（支持选择多个标段/包），此处的标段/包必须已预约“场地预约（内蒙）”才可被挑选。完善基本信息，上传审核附件后提交审核，审核通过后公告信息录入成功，系统会根据选择的“公告类型”，将公告同步展示在内蒙阳光采购网站“场所服务公告”、“场所服务成交公告”栏目中。</w:t>
      </w:r>
    </w:p>
    <w:p w14:paraId="6CDD17F1">
      <w:pPr>
        <w:jc w:val="center"/>
        <w:rPr>
          <w:rFonts w:ascii="仿宋" w:hAnsi="仿宋" w:eastAsia="仿宋"/>
          <w:sz w:val="28"/>
          <w:szCs w:val="28"/>
        </w:rPr>
      </w:pPr>
      <w:r>
        <w:drawing>
          <wp:inline distT="0" distB="0" distL="0" distR="0">
            <wp:extent cx="5274310" cy="32962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5274310" cy="3296285"/>
                    </a:xfrm>
                    <a:prstGeom prst="rect">
                      <a:avLst/>
                    </a:prstGeom>
                  </pic:spPr>
                </pic:pic>
              </a:graphicData>
            </a:graphic>
          </wp:inline>
        </w:drawing>
      </w:r>
    </w:p>
    <w:p w14:paraId="0A8839DE">
      <w:pPr>
        <w:pStyle w:val="3"/>
      </w:pPr>
      <w:bookmarkStart w:id="17" w:name="_Toc168659928"/>
      <w:r>
        <w:rPr>
          <w:rFonts w:hint="eastAsia"/>
        </w:rPr>
        <w:t>中标通知书</w:t>
      </w:r>
      <w:bookmarkEnd w:id="17"/>
    </w:p>
    <w:p w14:paraId="6107BC38">
      <w:pPr>
        <w:ind w:firstLine="560" w:firstLineChars="200"/>
        <w:rPr>
          <w:rFonts w:ascii="仿宋" w:hAnsi="仿宋" w:eastAsia="仿宋"/>
          <w:sz w:val="28"/>
          <w:szCs w:val="28"/>
        </w:rPr>
      </w:pPr>
      <w:r>
        <w:rPr>
          <w:rFonts w:hint="eastAsia" w:ascii="仿宋" w:hAnsi="仿宋" w:eastAsia="仿宋"/>
          <w:sz w:val="28"/>
          <w:szCs w:val="28"/>
        </w:rPr>
        <w:t>“中标通知书”功能需要进行企业授权，授权的企业才显示“中标通知书”，点击后可进行中标通知书信息录入。</w:t>
      </w:r>
    </w:p>
    <w:p w14:paraId="40C93EB8">
      <w:pPr>
        <w:jc w:val="center"/>
        <w:rPr>
          <w:rFonts w:ascii="仿宋" w:hAnsi="仿宋" w:eastAsia="仿宋"/>
          <w:sz w:val="28"/>
          <w:szCs w:val="28"/>
        </w:rPr>
      </w:pPr>
      <w:r>
        <w:drawing>
          <wp:inline distT="0" distB="0" distL="0" distR="0">
            <wp:extent cx="5274310" cy="137414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5274310" cy="1374140"/>
                    </a:xfrm>
                    <a:prstGeom prst="rect">
                      <a:avLst/>
                    </a:prstGeom>
                  </pic:spPr>
                </pic:pic>
              </a:graphicData>
            </a:graphic>
          </wp:inline>
        </w:drawing>
      </w:r>
    </w:p>
    <w:p w14:paraId="7591170E">
      <w:pPr>
        <w:ind w:firstLine="560" w:firstLineChars="200"/>
        <w:rPr>
          <w:rFonts w:ascii="仿宋" w:hAnsi="仿宋" w:eastAsia="仿宋"/>
          <w:sz w:val="28"/>
          <w:szCs w:val="28"/>
        </w:rPr>
      </w:pPr>
      <w:r>
        <w:rPr>
          <w:rFonts w:hint="eastAsia" w:ascii="仿宋" w:hAnsi="仿宋" w:eastAsia="仿宋"/>
          <w:sz w:val="28"/>
          <w:szCs w:val="28"/>
        </w:rPr>
        <w:t>“中标通知书”列表中显示项目中所有的中标通知书信息，针对保存成功的中标通知书可修改/删除。</w:t>
      </w:r>
    </w:p>
    <w:p w14:paraId="6A8E10A2">
      <w:pPr>
        <w:jc w:val="center"/>
        <w:rPr>
          <w:rFonts w:ascii="仿宋" w:hAnsi="仿宋" w:eastAsia="仿宋"/>
          <w:sz w:val="28"/>
          <w:szCs w:val="28"/>
        </w:rPr>
      </w:pPr>
      <w:r>
        <w:drawing>
          <wp:inline distT="0" distB="0" distL="0" distR="0">
            <wp:extent cx="5274310" cy="112331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9"/>
                    <a:stretch>
                      <a:fillRect/>
                    </a:stretch>
                  </pic:blipFill>
                  <pic:spPr>
                    <a:xfrm>
                      <a:off x="0" y="0"/>
                      <a:ext cx="5274310" cy="1123315"/>
                    </a:xfrm>
                    <a:prstGeom prst="rect">
                      <a:avLst/>
                    </a:prstGeom>
                  </pic:spPr>
                </pic:pic>
              </a:graphicData>
            </a:graphic>
          </wp:inline>
        </w:drawing>
      </w:r>
    </w:p>
    <w:p w14:paraId="4FF5916B">
      <w:pPr>
        <w:ind w:firstLine="560" w:firstLineChars="200"/>
        <w:rPr>
          <w:rFonts w:ascii="仿宋" w:hAnsi="仿宋" w:eastAsia="仿宋"/>
          <w:sz w:val="28"/>
          <w:szCs w:val="28"/>
        </w:rPr>
      </w:pPr>
      <w:r>
        <w:rPr>
          <w:rFonts w:hint="eastAsia" w:ascii="仿宋" w:hAnsi="仿宋" w:eastAsia="仿宋"/>
          <w:sz w:val="28"/>
          <w:szCs w:val="28"/>
        </w:rPr>
        <w:t>点击新增中标通知书，可进行中标通知书内容录入，中标通知书必须关联标段/包（仅可选择单个标段/包），此处的标段/包必须已预约“场地预约（内蒙）”才可被挑选。完善基本信息，点击“新增中标单位”（支持新增多个中标单位）依次录入中标单位相关信息上传中标通知书附件后点击“保存”，保存成功后中标通知书信息录入成功。</w:t>
      </w:r>
    </w:p>
    <w:p w14:paraId="56C8F555">
      <w:pPr>
        <w:jc w:val="center"/>
        <w:rPr>
          <w:rFonts w:ascii="仿宋" w:hAnsi="仿宋" w:eastAsia="仿宋"/>
          <w:sz w:val="28"/>
          <w:szCs w:val="28"/>
        </w:rPr>
      </w:pPr>
      <w:r>
        <w:drawing>
          <wp:inline distT="0" distB="0" distL="0" distR="0">
            <wp:extent cx="5274310" cy="328104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0"/>
                    <a:stretch>
                      <a:fillRect/>
                    </a:stretch>
                  </pic:blipFill>
                  <pic:spPr>
                    <a:xfrm>
                      <a:off x="0" y="0"/>
                      <a:ext cx="5274310" cy="3281045"/>
                    </a:xfrm>
                    <a:prstGeom prst="rect">
                      <a:avLst/>
                    </a:prstGeom>
                  </pic:spPr>
                </pic:pic>
              </a:graphicData>
            </a:graphic>
          </wp:inline>
        </w:drawing>
      </w:r>
    </w:p>
    <w:p w14:paraId="37019B2F">
      <w:pPr>
        <w:widowControl/>
        <w:jc w:val="left"/>
        <w:rPr>
          <w:rFonts w:ascii="仿宋" w:hAnsi="仿宋" w:eastAsia="仿宋"/>
          <w:sz w:val="28"/>
          <w:szCs w:val="28"/>
        </w:rPr>
      </w:pPr>
      <w:r>
        <w:rPr>
          <w:rFonts w:ascii="仿宋" w:hAnsi="仿宋" w:eastAsia="仿宋"/>
          <w:sz w:val="28"/>
          <w:szCs w:val="28"/>
        </w:rPr>
        <w:br w:type="page"/>
      </w:r>
    </w:p>
    <w:p w14:paraId="527C5465">
      <w:pPr>
        <w:pStyle w:val="2"/>
      </w:pPr>
      <w:bookmarkStart w:id="18" w:name="_Toc168659929"/>
      <w:r>
        <w:rPr>
          <w:rFonts w:hint="eastAsia"/>
        </w:rPr>
        <w:t>内蒙阳光采购网站</w:t>
      </w:r>
      <w:bookmarkEnd w:id="18"/>
    </w:p>
    <w:p w14:paraId="7F9464B1">
      <w:pPr>
        <w:ind w:firstLine="560" w:firstLineChars="200"/>
        <w:rPr>
          <w:rFonts w:ascii="仿宋" w:hAnsi="仿宋" w:eastAsia="仿宋"/>
          <w:sz w:val="28"/>
          <w:szCs w:val="28"/>
        </w:rPr>
      </w:pPr>
      <w:r>
        <w:rPr>
          <w:rFonts w:hint="eastAsia" w:ascii="仿宋" w:hAnsi="仿宋" w:eastAsia="仿宋"/>
          <w:sz w:val="28"/>
          <w:szCs w:val="28"/>
        </w:rPr>
        <w:t>内蒙阳光采购网站“场地预约”页面，实时展示不同地区场地信息以及使用情况。</w:t>
      </w:r>
    </w:p>
    <w:p w14:paraId="2EEC15A7">
      <w:pPr>
        <w:ind w:firstLine="420" w:firstLineChars="200"/>
        <w:rPr>
          <w:rFonts w:ascii="仿宋" w:hAnsi="仿宋" w:eastAsia="仿宋"/>
          <w:sz w:val="28"/>
          <w:szCs w:val="28"/>
        </w:rPr>
      </w:pPr>
      <w:r>
        <w:drawing>
          <wp:inline distT="0" distB="0" distL="0" distR="0">
            <wp:extent cx="5274310" cy="311594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1"/>
                    <a:stretch>
                      <a:fillRect/>
                    </a:stretch>
                  </pic:blipFill>
                  <pic:spPr>
                    <a:xfrm>
                      <a:off x="0" y="0"/>
                      <a:ext cx="5274310" cy="3115945"/>
                    </a:xfrm>
                    <a:prstGeom prst="rect">
                      <a:avLst/>
                    </a:prstGeom>
                  </pic:spPr>
                </pic:pic>
              </a:graphicData>
            </a:graphic>
          </wp:inline>
        </w:drawing>
      </w:r>
    </w:p>
    <w:p w14:paraId="44520FC7">
      <w:pPr>
        <w:ind w:firstLine="560" w:firstLineChars="200"/>
        <w:rPr>
          <w:rFonts w:ascii="仿宋" w:hAnsi="仿宋" w:eastAsia="仿宋"/>
          <w:sz w:val="28"/>
          <w:szCs w:val="28"/>
        </w:rPr>
      </w:pPr>
      <w:r>
        <w:rPr>
          <w:rFonts w:hint="eastAsia" w:ascii="仿宋" w:hAnsi="仿宋" w:eastAsia="仿宋"/>
          <w:sz w:val="28"/>
          <w:szCs w:val="28"/>
        </w:rPr>
        <w:t>业务系统“公告发布（内蒙）”中审核通过的公告内容需要实时展示在内蒙阳光采购网站对应栏目中，同时业务系统撤回公告后网站会实时撤回对应公告信息。</w:t>
      </w:r>
    </w:p>
    <w:p w14:paraId="696144F8">
      <w:pPr>
        <w:jc w:val="center"/>
        <w:rPr>
          <w:rFonts w:ascii="仿宋" w:hAnsi="仿宋" w:eastAsia="仿宋"/>
          <w:sz w:val="28"/>
          <w:szCs w:val="28"/>
        </w:rPr>
      </w:pPr>
      <w:r>
        <w:drawing>
          <wp:inline distT="0" distB="0" distL="0" distR="0">
            <wp:extent cx="5151120" cy="303974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2"/>
                    <a:stretch>
                      <a:fillRect/>
                    </a:stretch>
                  </pic:blipFill>
                  <pic:spPr>
                    <a:xfrm>
                      <a:off x="0" y="0"/>
                      <a:ext cx="5179030" cy="3056539"/>
                    </a:xfrm>
                    <a:prstGeom prst="rect">
                      <a:avLst/>
                    </a:prstGeom>
                  </pic:spPr>
                </pic:pic>
              </a:graphicData>
            </a:graphic>
          </wp:inline>
        </w:drawing>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665670"/>
      <w:docPartObj>
        <w:docPartGallery w:val="autotext"/>
      </w:docPartObj>
    </w:sdtPr>
    <w:sdtContent>
      <w:sdt>
        <w:sdtPr>
          <w:id w:val="-1769616900"/>
          <w:docPartObj>
            <w:docPartGallery w:val="autotext"/>
          </w:docPartObj>
        </w:sdtPr>
        <w:sdtContent>
          <w:p w14:paraId="01CE5862">
            <w:pPr>
              <w:pStyle w:val="19"/>
              <w:jc w:val="center"/>
            </w:pPr>
            <w:r>
              <w:rPr>
                <w:rFonts w:hint="eastAsia"/>
              </w:rPr>
              <w:t xml:space="preserve">第 </w:t>
            </w:r>
            <w:r>
              <w:rPr>
                <w:bCs/>
              </w:rPr>
              <w:fldChar w:fldCharType="begin"/>
            </w:r>
            <w:r>
              <w:rPr>
                <w:bCs/>
              </w:rPr>
              <w:instrText xml:space="preserve">PAGE</w:instrText>
            </w:r>
            <w:r>
              <w:rPr>
                <w:bCs/>
              </w:rPr>
              <w:fldChar w:fldCharType="separate"/>
            </w:r>
            <w:r>
              <w:rPr>
                <w:bCs/>
              </w:rPr>
              <w:t>3</w:t>
            </w:r>
            <w:r>
              <w:rPr>
                <w:bCs/>
              </w:rPr>
              <w:fldChar w:fldCharType="end"/>
            </w:r>
            <w:r>
              <w:rPr>
                <w:rFonts w:hint="eastAsia"/>
                <w:bCs/>
              </w:rPr>
              <w:t xml:space="preserve"> 页</w:t>
            </w:r>
            <w:r>
              <w:rPr>
                <w:lang w:val="zh-CN"/>
              </w:rPr>
              <w:t xml:space="preserve"> /</w:t>
            </w:r>
            <w:r>
              <w:rPr>
                <w:rFonts w:hint="eastAsia"/>
                <w:lang w:val="zh-CN"/>
              </w:rPr>
              <w:t xml:space="preserve"> 共</w:t>
            </w:r>
            <w:r>
              <w:rPr>
                <w:lang w:val="zh-CN"/>
              </w:rPr>
              <w:t xml:space="preserve"> </w:t>
            </w:r>
            <w:r>
              <w:rPr>
                <w:bCs/>
              </w:rPr>
              <w:fldChar w:fldCharType="begin"/>
            </w:r>
            <w:r>
              <w:rPr>
                <w:bCs/>
              </w:rPr>
              <w:instrText xml:space="preserve">NUMPAGES</w:instrText>
            </w:r>
            <w:r>
              <w:rPr>
                <w:bCs/>
              </w:rPr>
              <w:fldChar w:fldCharType="separate"/>
            </w:r>
            <w:r>
              <w:rPr>
                <w:bCs/>
              </w:rPr>
              <w:t>19</w:t>
            </w:r>
            <w:r>
              <w:rPr>
                <w:bCs/>
              </w:rPr>
              <w:fldChar w:fldCharType="end"/>
            </w:r>
            <w:r>
              <w:rPr>
                <w:rFonts w:hint="eastAsia"/>
                <w:bCs/>
              </w:rPr>
              <w:t xml:space="preserve"> 页</w:t>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5E7B0">
    <w:pPr>
      <w:pStyle w:val="20"/>
      <w:jc w:val="left"/>
    </w:pPr>
    <w:r>
      <w:rPr>
        <w:rFonts w:hint="eastAsia"/>
      </w:rPr>
      <w:t>内蒙阳光场所预约操作手册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55032F"/>
    <w:multiLevelType w:val="multilevel"/>
    <w:tmpl w:val="4555032F"/>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ZkNzIyZTkxY2UzNmRhYzg3Yjc4Njg1Y2RmOTMwZmEifQ=="/>
  </w:docVars>
  <w:rsids>
    <w:rsidRoot w:val="003A3E89"/>
    <w:rsid w:val="0000088E"/>
    <w:rsid w:val="00001384"/>
    <w:rsid w:val="00002CD2"/>
    <w:rsid w:val="00002D83"/>
    <w:rsid w:val="0000324C"/>
    <w:rsid w:val="0000451C"/>
    <w:rsid w:val="000046CF"/>
    <w:rsid w:val="000057A0"/>
    <w:rsid w:val="00006142"/>
    <w:rsid w:val="00007890"/>
    <w:rsid w:val="00007C01"/>
    <w:rsid w:val="000109B3"/>
    <w:rsid w:val="000153A9"/>
    <w:rsid w:val="00016BAC"/>
    <w:rsid w:val="00022339"/>
    <w:rsid w:val="00024FCB"/>
    <w:rsid w:val="0003104B"/>
    <w:rsid w:val="00033E70"/>
    <w:rsid w:val="00034B5B"/>
    <w:rsid w:val="000350BB"/>
    <w:rsid w:val="000365F7"/>
    <w:rsid w:val="00043194"/>
    <w:rsid w:val="000431A4"/>
    <w:rsid w:val="00044E23"/>
    <w:rsid w:val="000453F6"/>
    <w:rsid w:val="00046A73"/>
    <w:rsid w:val="0004744F"/>
    <w:rsid w:val="00050E04"/>
    <w:rsid w:val="00052523"/>
    <w:rsid w:val="00054434"/>
    <w:rsid w:val="00055298"/>
    <w:rsid w:val="00062682"/>
    <w:rsid w:val="00062731"/>
    <w:rsid w:val="00065442"/>
    <w:rsid w:val="00072993"/>
    <w:rsid w:val="0007397C"/>
    <w:rsid w:val="00075AD4"/>
    <w:rsid w:val="00076534"/>
    <w:rsid w:val="00086609"/>
    <w:rsid w:val="00087DE8"/>
    <w:rsid w:val="00097278"/>
    <w:rsid w:val="000A1685"/>
    <w:rsid w:val="000A1E7F"/>
    <w:rsid w:val="000A33B9"/>
    <w:rsid w:val="000A6F02"/>
    <w:rsid w:val="000A7AB8"/>
    <w:rsid w:val="000D139A"/>
    <w:rsid w:val="000D37FE"/>
    <w:rsid w:val="000D4274"/>
    <w:rsid w:val="000D4E15"/>
    <w:rsid w:val="000D64B5"/>
    <w:rsid w:val="000D67A9"/>
    <w:rsid w:val="000E1DFE"/>
    <w:rsid w:val="000F2F5C"/>
    <w:rsid w:val="000F61F8"/>
    <w:rsid w:val="000F77C9"/>
    <w:rsid w:val="001016C8"/>
    <w:rsid w:val="001031BE"/>
    <w:rsid w:val="001046E3"/>
    <w:rsid w:val="00106CA3"/>
    <w:rsid w:val="00116EF3"/>
    <w:rsid w:val="00117E30"/>
    <w:rsid w:val="00117F4B"/>
    <w:rsid w:val="00121EF2"/>
    <w:rsid w:val="00123767"/>
    <w:rsid w:val="00123D9D"/>
    <w:rsid w:val="00124209"/>
    <w:rsid w:val="00137FAF"/>
    <w:rsid w:val="00137FC1"/>
    <w:rsid w:val="001436F8"/>
    <w:rsid w:val="001440BB"/>
    <w:rsid w:val="00144EC4"/>
    <w:rsid w:val="00153D0A"/>
    <w:rsid w:val="0015593D"/>
    <w:rsid w:val="001559F0"/>
    <w:rsid w:val="0015640B"/>
    <w:rsid w:val="00157661"/>
    <w:rsid w:val="001609E3"/>
    <w:rsid w:val="001650E3"/>
    <w:rsid w:val="00165F50"/>
    <w:rsid w:val="00170796"/>
    <w:rsid w:val="001707F1"/>
    <w:rsid w:val="0017115A"/>
    <w:rsid w:val="00171A60"/>
    <w:rsid w:val="001731D8"/>
    <w:rsid w:val="00173FAC"/>
    <w:rsid w:val="001742E7"/>
    <w:rsid w:val="0017535E"/>
    <w:rsid w:val="00176890"/>
    <w:rsid w:val="00177B8C"/>
    <w:rsid w:val="0018043E"/>
    <w:rsid w:val="00180766"/>
    <w:rsid w:val="00180F86"/>
    <w:rsid w:val="00181E03"/>
    <w:rsid w:val="00190A01"/>
    <w:rsid w:val="001919FE"/>
    <w:rsid w:val="001924FB"/>
    <w:rsid w:val="00192F5F"/>
    <w:rsid w:val="00195E94"/>
    <w:rsid w:val="001961E0"/>
    <w:rsid w:val="001A0387"/>
    <w:rsid w:val="001A1058"/>
    <w:rsid w:val="001A1B12"/>
    <w:rsid w:val="001A3B9D"/>
    <w:rsid w:val="001A3CEB"/>
    <w:rsid w:val="001A463A"/>
    <w:rsid w:val="001A76E1"/>
    <w:rsid w:val="001B019D"/>
    <w:rsid w:val="001B14F7"/>
    <w:rsid w:val="001B1B7A"/>
    <w:rsid w:val="001B3D51"/>
    <w:rsid w:val="001B58EE"/>
    <w:rsid w:val="001B77B1"/>
    <w:rsid w:val="001C14A5"/>
    <w:rsid w:val="001C5F92"/>
    <w:rsid w:val="001C6EAC"/>
    <w:rsid w:val="001D164F"/>
    <w:rsid w:val="001D6B5F"/>
    <w:rsid w:val="001D6C85"/>
    <w:rsid w:val="001E17FF"/>
    <w:rsid w:val="001E3BD3"/>
    <w:rsid w:val="001E4E75"/>
    <w:rsid w:val="001E532A"/>
    <w:rsid w:val="001F0C76"/>
    <w:rsid w:val="001F17D1"/>
    <w:rsid w:val="001F19DC"/>
    <w:rsid w:val="001F22CE"/>
    <w:rsid w:val="001F230F"/>
    <w:rsid w:val="001F3526"/>
    <w:rsid w:val="001F39AB"/>
    <w:rsid w:val="001F43DA"/>
    <w:rsid w:val="001F59E4"/>
    <w:rsid w:val="002014AD"/>
    <w:rsid w:val="00203265"/>
    <w:rsid w:val="00204AB5"/>
    <w:rsid w:val="00204E5B"/>
    <w:rsid w:val="00204F7D"/>
    <w:rsid w:val="0020582E"/>
    <w:rsid w:val="00207400"/>
    <w:rsid w:val="00210327"/>
    <w:rsid w:val="00212758"/>
    <w:rsid w:val="00213AAB"/>
    <w:rsid w:val="00216E71"/>
    <w:rsid w:val="00222D15"/>
    <w:rsid w:val="00222E20"/>
    <w:rsid w:val="002232E6"/>
    <w:rsid w:val="0022364F"/>
    <w:rsid w:val="00223B45"/>
    <w:rsid w:val="00224F3B"/>
    <w:rsid w:val="00227699"/>
    <w:rsid w:val="00230187"/>
    <w:rsid w:val="00234EC8"/>
    <w:rsid w:val="00242E4C"/>
    <w:rsid w:val="00243345"/>
    <w:rsid w:val="00245917"/>
    <w:rsid w:val="00246D2F"/>
    <w:rsid w:val="00250CAD"/>
    <w:rsid w:val="002517E1"/>
    <w:rsid w:val="0025188A"/>
    <w:rsid w:val="0025400D"/>
    <w:rsid w:val="00256AAE"/>
    <w:rsid w:val="00256D1A"/>
    <w:rsid w:val="00257584"/>
    <w:rsid w:val="002619C6"/>
    <w:rsid w:val="002637FC"/>
    <w:rsid w:val="00263CC2"/>
    <w:rsid w:val="00264BC9"/>
    <w:rsid w:val="00266837"/>
    <w:rsid w:val="00267806"/>
    <w:rsid w:val="00271F01"/>
    <w:rsid w:val="00281938"/>
    <w:rsid w:val="00282299"/>
    <w:rsid w:val="00283A77"/>
    <w:rsid w:val="00287147"/>
    <w:rsid w:val="00287FC7"/>
    <w:rsid w:val="00290BFF"/>
    <w:rsid w:val="00293555"/>
    <w:rsid w:val="00296F1C"/>
    <w:rsid w:val="002A079A"/>
    <w:rsid w:val="002A1862"/>
    <w:rsid w:val="002A1DAC"/>
    <w:rsid w:val="002A5902"/>
    <w:rsid w:val="002A67B0"/>
    <w:rsid w:val="002B0044"/>
    <w:rsid w:val="002B2234"/>
    <w:rsid w:val="002B6C8B"/>
    <w:rsid w:val="002B724D"/>
    <w:rsid w:val="002B728E"/>
    <w:rsid w:val="002B7A15"/>
    <w:rsid w:val="002B7A6E"/>
    <w:rsid w:val="002C0137"/>
    <w:rsid w:val="002C106A"/>
    <w:rsid w:val="002C154B"/>
    <w:rsid w:val="002C3FB9"/>
    <w:rsid w:val="002C48FC"/>
    <w:rsid w:val="002C4AB9"/>
    <w:rsid w:val="002C5069"/>
    <w:rsid w:val="002C60E7"/>
    <w:rsid w:val="002C78A3"/>
    <w:rsid w:val="002D060C"/>
    <w:rsid w:val="002D1E61"/>
    <w:rsid w:val="002D283E"/>
    <w:rsid w:val="002D2951"/>
    <w:rsid w:val="002D5EB1"/>
    <w:rsid w:val="002D7D3C"/>
    <w:rsid w:val="002E42FB"/>
    <w:rsid w:val="002E4EED"/>
    <w:rsid w:val="002E64A0"/>
    <w:rsid w:val="002E718A"/>
    <w:rsid w:val="002E72F2"/>
    <w:rsid w:val="002E75A5"/>
    <w:rsid w:val="002F06C6"/>
    <w:rsid w:val="002F335D"/>
    <w:rsid w:val="002F342C"/>
    <w:rsid w:val="002F43D7"/>
    <w:rsid w:val="002F5C3F"/>
    <w:rsid w:val="002F63FB"/>
    <w:rsid w:val="002F65E4"/>
    <w:rsid w:val="002F74DA"/>
    <w:rsid w:val="002F7E08"/>
    <w:rsid w:val="00302857"/>
    <w:rsid w:val="00303084"/>
    <w:rsid w:val="0030346D"/>
    <w:rsid w:val="00312B65"/>
    <w:rsid w:val="003140CC"/>
    <w:rsid w:val="00315B7A"/>
    <w:rsid w:val="00315C2D"/>
    <w:rsid w:val="00317E30"/>
    <w:rsid w:val="003203C0"/>
    <w:rsid w:val="00324BB0"/>
    <w:rsid w:val="00330712"/>
    <w:rsid w:val="00331B48"/>
    <w:rsid w:val="00333469"/>
    <w:rsid w:val="00333A75"/>
    <w:rsid w:val="003341A5"/>
    <w:rsid w:val="00335839"/>
    <w:rsid w:val="00335DFE"/>
    <w:rsid w:val="00336528"/>
    <w:rsid w:val="003409B0"/>
    <w:rsid w:val="00340B3A"/>
    <w:rsid w:val="00340D39"/>
    <w:rsid w:val="00341B93"/>
    <w:rsid w:val="00346614"/>
    <w:rsid w:val="00350DDB"/>
    <w:rsid w:val="0035151B"/>
    <w:rsid w:val="00351672"/>
    <w:rsid w:val="003521E1"/>
    <w:rsid w:val="00354C54"/>
    <w:rsid w:val="00355F19"/>
    <w:rsid w:val="00361406"/>
    <w:rsid w:val="0036439B"/>
    <w:rsid w:val="0037150B"/>
    <w:rsid w:val="00375123"/>
    <w:rsid w:val="00381CED"/>
    <w:rsid w:val="0038282F"/>
    <w:rsid w:val="0038609D"/>
    <w:rsid w:val="003924CD"/>
    <w:rsid w:val="003945E9"/>
    <w:rsid w:val="0039746E"/>
    <w:rsid w:val="003A2858"/>
    <w:rsid w:val="003A2946"/>
    <w:rsid w:val="003A3E89"/>
    <w:rsid w:val="003A3FA7"/>
    <w:rsid w:val="003B1AEE"/>
    <w:rsid w:val="003B2DFB"/>
    <w:rsid w:val="003B39E0"/>
    <w:rsid w:val="003B4F65"/>
    <w:rsid w:val="003B5DF1"/>
    <w:rsid w:val="003B64B1"/>
    <w:rsid w:val="003B6718"/>
    <w:rsid w:val="003C09AF"/>
    <w:rsid w:val="003C0D2F"/>
    <w:rsid w:val="003C0D5B"/>
    <w:rsid w:val="003C668F"/>
    <w:rsid w:val="003C7231"/>
    <w:rsid w:val="003D2926"/>
    <w:rsid w:val="003D39B1"/>
    <w:rsid w:val="003D3E45"/>
    <w:rsid w:val="003D4976"/>
    <w:rsid w:val="003D4C8F"/>
    <w:rsid w:val="003E2969"/>
    <w:rsid w:val="003E3841"/>
    <w:rsid w:val="003E45A0"/>
    <w:rsid w:val="003E6B8F"/>
    <w:rsid w:val="003F2BDB"/>
    <w:rsid w:val="003F35EC"/>
    <w:rsid w:val="003F4B3B"/>
    <w:rsid w:val="003F7963"/>
    <w:rsid w:val="0040783E"/>
    <w:rsid w:val="00411849"/>
    <w:rsid w:val="004123FA"/>
    <w:rsid w:val="0041281B"/>
    <w:rsid w:val="00414557"/>
    <w:rsid w:val="0041656C"/>
    <w:rsid w:val="00416CFA"/>
    <w:rsid w:val="0041737F"/>
    <w:rsid w:val="00420F1B"/>
    <w:rsid w:val="004225FD"/>
    <w:rsid w:val="004269FE"/>
    <w:rsid w:val="00431E72"/>
    <w:rsid w:val="0043303B"/>
    <w:rsid w:val="00434938"/>
    <w:rsid w:val="0043663E"/>
    <w:rsid w:val="00436A4B"/>
    <w:rsid w:val="00437471"/>
    <w:rsid w:val="004375AE"/>
    <w:rsid w:val="004447B0"/>
    <w:rsid w:val="00445306"/>
    <w:rsid w:val="00445ADD"/>
    <w:rsid w:val="00446AFD"/>
    <w:rsid w:val="004505BD"/>
    <w:rsid w:val="00451AFC"/>
    <w:rsid w:val="00453032"/>
    <w:rsid w:val="00453490"/>
    <w:rsid w:val="00460002"/>
    <w:rsid w:val="00460884"/>
    <w:rsid w:val="00462FA4"/>
    <w:rsid w:val="004649FB"/>
    <w:rsid w:val="00467618"/>
    <w:rsid w:val="00471257"/>
    <w:rsid w:val="00471558"/>
    <w:rsid w:val="00473E49"/>
    <w:rsid w:val="00474C52"/>
    <w:rsid w:val="004754A4"/>
    <w:rsid w:val="00477088"/>
    <w:rsid w:val="00480253"/>
    <w:rsid w:val="00484460"/>
    <w:rsid w:val="00490C83"/>
    <w:rsid w:val="00491CD0"/>
    <w:rsid w:val="00493ACA"/>
    <w:rsid w:val="0049671F"/>
    <w:rsid w:val="004A66E9"/>
    <w:rsid w:val="004A7AC9"/>
    <w:rsid w:val="004B1D85"/>
    <w:rsid w:val="004B25A5"/>
    <w:rsid w:val="004B28AE"/>
    <w:rsid w:val="004C18D3"/>
    <w:rsid w:val="004C2B6E"/>
    <w:rsid w:val="004C5E68"/>
    <w:rsid w:val="004C65A9"/>
    <w:rsid w:val="004D0973"/>
    <w:rsid w:val="004D0E72"/>
    <w:rsid w:val="004D321C"/>
    <w:rsid w:val="004D49FF"/>
    <w:rsid w:val="004D71D0"/>
    <w:rsid w:val="004E28BD"/>
    <w:rsid w:val="004E4583"/>
    <w:rsid w:val="004E5424"/>
    <w:rsid w:val="004E6506"/>
    <w:rsid w:val="004F35AC"/>
    <w:rsid w:val="004F38F7"/>
    <w:rsid w:val="004F478B"/>
    <w:rsid w:val="004F4F28"/>
    <w:rsid w:val="0050102B"/>
    <w:rsid w:val="00502F12"/>
    <w:rsid w:val="005051C4"/>
    <w:rsid w:val="00506576"/>
    <w:rsid w:val="00512F78"/>
    <w:rsid w:val="00514D80"/>
    <w:rsid w:val="00520B11"/>
    <w:rsid w:val="00525C8E"/>
    <w:rsid w:val="00526773"/>
    <w:rsid w:val="00526B18"/>
    <w:rsid w:val="00530DCF"/>
    <w:rsid w:val="00533B91"/>
    <w:rsid w:val="005341E3"/>
    <w:rsid w:val="005373DF"/>
    <w:rsid w:val="005422E7"/>
    <w:rsid w:val="005469F7"/>
    <w:rsid w:val="00556642"/>
    <w:rsid w:val="0055669D"/>
    <w:rsid w:val="0056191C"/>
    <w:rsid w:val="005629B4"/>
    <w:rsid w:val="00562DBF"/>
    <w:rsid w:val="005672B7"/>
    <w:rsid w:val="00567442"/>
    <w:rsid w:val="005704FC"/>
    <w:rsid w:val="00570F40"/>
    <w:rsid w:val="005713CB"/>
    <w:rsid w:val="00573EC1"/>
    <w:rsid w:val="00575403"/>
    <w:rsid w:val="005761A2"/>
    <w:rsid w:val="00577902"/>
    <w:rsid w:val="0058000A"/>
    <w:rsid w:val="00580369"/>
    <w:rsid w:val="00580374"/>
    <w:rsid w:val="00581A6F"/>
    <w:rsid w:val="005828D9"/>
    <w:rsid w:val="005837A6"/>
    <w:rsid w:val="00583D35"/>
    <w:rsid w:val="0058538C"/>
    <w:rsid w:val="00591EF9"/>
    <w:rsid w:val="00592968"/>
    <w:rsid w:val="005948EF"/>
    <w:rsid w:val="00594A3B"/>
    <w:rsid w:val="005974D8"/>
    <w:rsid w:val="005A1F7A"/>
    <w:rsid w:val="005A229C"/>
    <w:rsid w:val="005A6624"/>
    <w:rsid w:val="005B229C"/>
    <w:rsid w:val="005B6C01"/>
    <w:rsid w:val="005C377D"/>
    <w:rsid w:val="005C60E9"/>
    <w:rsid w:val="005C737F"/>
    <w:rsid w:val="005D1FD7"/>
    <w:rsid w:val="005D2642"/>
    <w:rsid w:val="005D2D1C"/>
    <w:rsid w:val="005D45F3"/>
    <w:rsid w:val="005D5500"/>
    <w:rsid w:val="005D618F"/>
    <w:rsid w:val="005E12EA"/>
    <w:rsid w:val="005E2B63"/>
    <w:rsid w:val="005E3176"/>
    <w:rsid w:val="005E3D33"/>
    <w:rsid w:val="005E4A4D"/>
    <w:rsid w:val="005E50A4"/>
    <w:rsid w:val="005F03E1"/>
    <w:rsid w:val="005F0F3D"/>
    <w:rsid w:val="005F138C"/>
    <w:rsid w:val="005F1812"/>
    <w:rsid w:val="005F333C"/>
    <w:rsid w:val="005F3381"/>
    <w:rsid w:val="005F4102"/>
    <w:rsid w:val="005F491E"/>
    <w:rsid w:val="005F4CF5"/>
    <w:rsid w:val="005F4F88"/>
    <w:rsid w:val="005F5ADC"/>
    <w:rsid w:val="005F684E"/>
    <w:rsid w:val="005F70A0"/>
    <w:rsid w:val="00600366"/>
    <w:rsid w:val="006024A8"/>
    <w:rsid w:val="00602F8E"/>
    <w:rsid w:val="0060481E"/>
    <w:rsid w:val="00606FE2"/>
    <w:rsid w:val="0061461E"/>
    <w:rsid w:val="006151C1"/>
    <w:rsid w:val="006159D9"/>
    <w:rsid w:val="0061684B"/>
    <w:rsid w:val="00616F99"/>
    <w:rsid w:val="00620524"/>
    <w:rsid w:val="00621AA8"/>
    <w:rsid w:val="00623D42"/>
    <w:rsid w:val="00625E76"/>
    <w:rsid w:val="006279D3"/>
    <w:rsid w:val="00627AB3"/>
    <w:rsid w:val="006301CF"/>
    <w:rsid w:val="00633006"/>
    <w:rsid w:val="00633295"/>
    <w:rsid w:val="00634A3D"/>
    <w:rsid w:val="00642CA7"/>
    <w:rsid w:val="00650446"/>
    <w:rsid w:val="00652478"/>
    <w:rsid w:val="006526FD"/>
    <w:rsid w:val="00652AD3"/>
    <w:rsid w:val="00661450"/>
    <w:rsid w:val="0066542E"/>
    <w:rsid w:val="00671B36"/>
    <w:rsid w:val="00676F0C"/>
    <w:rsid w:val="00677058"/>
    <w:rsid w:val="006807C8"/>
    <w:rsid w:val="00681E02"/>
    <w:rsid w:val="00684CE6"/>
    <w:rsid w:val="006851C1"/>
    <w:rsid w:val="00685BEA"/>
    <w:rsid w:val="00687548"/>
    <w:rsid w:val="00690436"/>
    <w:rsid w:val="0069052C"/>
    <w:rsid w:val="00694617"/>
    <w:rsid w:val="0069488A"/>
    <w:rsid w:val="0069598F"/>
    <w:rsid w:val="006A0560"/>
    <w:rsid w:val="006A2385"/>
    <w:rsid w:val="006A4145"/>
    <w:rsid w:val="006A419A"/>
    <w:rsid w:val="006A693D"/>
    <w:rsid w:val="006A6CE6"/>
    <w:rsid w:val="006A71BD"/>
    <w:rsid w:val="006B24BA"/>
    <w:rsid w:val="006B33EB"/>
    <w:rsid w:val="006B44FF"/>
    <w:rsid w:val="006C6B02"/>
    <w:rsid w:val="006D28E7"/>
    <w:rsid w:val="006D349A"/>
    <w:rsid w:val="006D5E2C"/>
    <w:rsid w:val="006D6D8E"/>
    <w:rsid w:val="006D6F7D"/>
    <w:rsid w:val="006D7A4E"/>
    <w:rsid w:val="006E03F1"/>
    <w:rsid w:val="006E04FB"/>
    <w:rsid w:val="006E0BD5"/>
    <w:rsid w:val="006E198D"/>
    <w:rsid w:val="006E1B4A"/>
    <w:rsid w:val="006E5EBE"/>
    <w:rsid w:val="006F14FB"/>
    <w:rsid w:val="006F5F94"/>
    <w:rsid w:val="006F6CC7"/>
    <w:rsid w:val="006F73E2"/>
    <w:rsid w:val="006F7BD4"/>
    <w:rsid w:val="007011F3"/>
    <w:rsid w:val="007037A6"/>
    <w:rsid w:val="00703C1A"/>
    <w:rsid w:val="00705E41"/>
    <w:rsid w:val="00706D21"/>
    <w:rsid w:val="007130CF"/>
    <w:rsid w:val="00713E80"/>
    <w:rsid w:val="00714B98"/>
    <w:rsid w:val="00715AF6"/>
    <w:rsid w:val="00717B3D"/>
    <w:rsid w:val="00717D89"/>
    <w:rsid w:val="007208DC"/>
    <w:rsid w:val="007212B6"/>
    <w:rsid w:val="00721854"/>
    <w:rsid w:val="007224EA"/>
    <w:rsid w:val="007239C6"/>
    <w:rsid w:val="00733DF2"/>
    <w:rsid w:val="00734DAF"/>
    <w:rsid w:val="007439A9"/>
    <w:rsid w:val="007452F9"/>
    <w:rsid w:val="00745B92"/>
    <w:rsid w:val="00747347"/>
    <w:rsid w:val="00747997"/>
    <w:rsid w:val="00750032"/>
    <w:rsid w:val="0075311D"/>
    <w:rsid w:val="00753375"/>
    <w:rsid w:val="00753A42"/>
    <w:rsid w:val="00754B0B"/>
    <w:rsid w:val="00755356"/>
    <w:rsid w:val="00757D47"/>
    <w:rsid w:val="0076166D"/>
    <w:rsid w:val="00764E1C"/>
    <w:rsid w:val="007661D2"/>
    <w:rsid w:val="00770020"/>
    <w:rsid w:val="0077055A"/>
    <w:rsid w:val="00770D93"/>
    <w:rsid w:val="00774B11"/>
    <w:rsid w:val="007760AD"/>
    <w:rsid w:val="00787916"/>
    <w:rsid w:val="00791B45"/>
    <w:rsid w:val="00795426"/>
    <w:rsid w:val="007959F8"/>
    <w:rsid w:val="0079629E"/>
    <w:rsid w:val="00796D8B"/>
    <w:rsid w:val="0079708A"/>
    <w:rsid w:val="00797192"/>
    <w:rsid w:val="00797284"/>
    <w:rsid w:val="007A2F5C"/>
    <w:rsid w:val="007A40DA"/>
    <w:rsid w:val="007A53DD"/>
    <w:rsid w:val="007A5671"/>
    <w:rsid w:val="007A57A0"/>
    <w:rsid w:val="007B2FDF"/>
    <w:rsid w:val="007B3E2D"/>
    <w:rsid w:val="007B58B3"/>
    <w:rsid w:val="007C2BB9"/>
    <w:rsid w:val="007C372F"/>
    <w:rsid w:val="007C41F1"/>
    <w:rsid w:val="007C4B52"/>
    <w:rsid w:val="007D1784"/>
    <w:rsid w:val="007D2646"/>
    <w:rsid w:val="007D3DFE"/>
    <w:rsid w:val="007E3B0C"/>
    <w:rsid w:val="007E622C"/>
    <w:rsid w:val="007E64E9"/>
    <w:rsid w:val="007E7518"/>
    <w:rsid w:val="007F080F"/>
    <w:rsid w:val="007F3636"/>
    <w:rsid w:val="007F6AF5"/>
    <w:rsid w:val="008002EB"/>
    <w:rsid w:val="008056BE"/>
    <w:rsid w:val="00806ADA"/>
    <w:rsid w:val="00806B09"/>
    <w:rsid w:val="008075DA"/>
    <w:rsid w:val="008148AF"/>
    <w:rsid w:val="00815993"/>
    <w:rsid w:val="00824C2A"/>
    <w:rsid w:val="0082517C"/>
    <w:rsid w:val="008265D3"/>
    <w:rsid w:val="00827037"/>
    <w:rsid w:val="00827C55"/>
    <w:rsid w:val="00831E09"/>
    <w:rsid w:val="008335CD"/>
    <w:rsid w:val="00833DD2"/>
    <w:rsid w:val="00834540"/>
    <w:rsid w:val="00834E88"/>
    <w:rsid w:val="00835C8C"/>
    <w:rsid w:val="00836EF5"/>
    <w:rsid w:val="008417DD"/>
    <w:rsid w:val="00842C52"/>
    <w:rsid w:val="00844410"/>
    <w:rsid w:val="00846DCF"/>
    <w:rsid w:val="00847E9B"/>
    <w:rsid w:val="00851C89"/>
    <w:rsid w:val="008527A9"/>
    <w:rsid w:val="00852FD4"/>
    <w:rsid w:val="00854A8F"/>
    <w:rsid w:val="0085735B"/>
    <w:rsid w:val="008576BE"/>
    <w:rsid w:val="00857DF7"/>
    <w:rsid w:val="00862A23"/>
    <w:rsid w:val="00862C68"/>
    <w:rsid w:val="008656A1"/>
    <w:rsid w:val="00866947"/>
    <w:rsid w:val="00871326"/>
    <w:rsid w:val="008730A6"/>
    <w:rsid w:val="00875083"/>
    <w:rsid w:val="00881471"/>
    <w:rsid w:val="008844C4"/>
    <w:rsid w:val="00884A34"/>
    <w:rsid w:val="00885A9C"/>
    <w:rsid w:val="00890B83"/>
    <w:rsid w:val="008932A1"/>
    <w:rsid w:val="00893D15"/>
    <w:rsid w:val="00894B61"/>
    <w:rsid w:val="00896009"/>
    <w:rsid w:val="00897001"/>
    <w:rsid w:val="008A13FF"/>
    <w:rsid w:val="008A2A15"/>
    <w:rsid w:val="008A5064"/>
    <w:rsid w:val="008B15B9"/>
    <w:rsid w:val="008B4DAC"/>
    <w:rsid w:val="008B5C0A"/>
    <w:rsid w:val="008B5E06"/>
    <w:rsid w:val="008B7C0C"/>
    <w:rsid w:val="008C02F4"/>
    <w:rsid w:val="008C44CD"/>
    <w:rsid w:val="008C73FB"/>
    <w:rsid w:val="008D14D3"/>
    <w:rsid w:val="008D3C61"/>
    <w:rsid w:val="008D5115"/>
    <w:rsid w:val="008D5332"/>
    <w:rsid w:val="008E7402"/>
    <w:rsid w:val="008F22FB"/>
    <w:rsid w:val="008F2672"/>
    <w:rsid w:val="008F7AD1"/>
    <w:rsid w:val="00901F68"/>
    <w:rsid w:val="009029CF"/>
    <w:rsid w:val="00913329"/>
    <w:rsid w:val="00915190"/>
    <w:rsid w:val="0091617E"/>
    <w:rsid w:val="00916EDE"/>
    <w:rsid w:val="00920B2D"/>
    <w:rsid w:val="00922BAF"/>
    <w:rsid w:val="00923FB3"/>
    <w:rsid w:val="00925705"/>
    <w:rsid w:val="009279F2"/>
    <w:rsid w:val="00927B10"/>
    <w:rsid w:val="00930AE9"/>
    <w:rsid w:val="00932362"/>
    <w:rsid w:val="009329C8"/>
    <w:rsid w:val="009345FB"/>
    <w:rsid w:val="00935ECA"/>
    <w:rsid w:val="009372CC"/>
    <w:rsid w:val="00941DCE"/>
    <w:rsid w:val="009462EA"/>
    <w:rsid w:val="00950A44"/>
    <w:rsid w:val="00953009"/>
    <w:rsid w:val="00953972"/>
    <w:rsid w:val="009602B2"/>
    <w:rsid w:val="009607D8"/>
    <w:rsid w:val="0096785B"/>
    <w:rsid w:val="00967A77"/>
    <w:rsid w:val="0097380C"/>
    <w:rsid w:val="00976F95"/>
    <w:rsid w:val="00977887"/>
    <w:rsid w:val="00977EFE"/>
    <w:rsid w:val="00980450"/>
    <w:rsid w:val="009821CB"/>
    <w:rsid w:val="00984FD8"/>
    <w:rsid w:val="00985E5F"/>
    <w:rsid w:val="009919C7"/>
    <w:rsid w:val="00996D45"/>
    <w:rsid w:val="00996FFF"/>
    <w:rsid w:val="00997889"/>
    <w:rsid w:val="009A1E57"/>
    <w:rsid w:val="009A2D77"/>
    <w:rsid w:val="009A4065"/>
    <w:rsid w:val="009A4727"/>
    <w:rsid w:val="009A5901"/>
    <w:rsid w:val="009B066E"/>
    <w:rsid w:val="009B0FCE"/>
    <w:rsid w:val="009B2D46"/>
    <w:rsid w:val="009B66EA"/>
    <w:rsid w:val="009B6E18"/>
    <w:rsid w:val="009C33AB"/>
    <w:rsid w:val="009D087D"/>
    <w:rsid w:val="009D2747"/>
    <w:rsid w:val="009D7190"/>
    <w:rsid w:val="009D7229"/>
    <w:rsid w:val="009E1117"/>
    <w:rsid w:val="009E1BBD"/>
    <w:rsid w:val="009E5AF0"/>
    <w:rsid w:val="009F05A0"/>
    <w:rsid w:val="009F2483"/>
    <w:rsid w:val="009F2E00"/>
    <w:rsid w:val="009F34CF"/>
    <w:rsid w:val="009F3782"/>
    <w:rsid w:val="009F4C26"/>
    <w:rsid w:val="009F5807"/>
    <w:rsid w:val="009F5E3C"/>
    <w:rsid w:val="009F6B6F"/>
    <w:rsid w:val="009F7810"/>
    <w:rsid w:val="00A00B2A"/>
    <w:rsid w:val="00A03A18"/>
    <w:rsid w:val="00A0520F"/>
    <w:rsid w:val="00A07FF0"/>
    <w:rsid w:val="00A14C40"/>
    <w:rsid w:val="00A2197D"/>
    <w:rsid w:val="00A22E2B"/>
    <w:rsid w:val="00A23F3E"/>
    <w:rsid w:val="00A23FB7"/>
    <w:rsid w:val="00A268D4"/>
    <w:rsid w:val="00A27F0F"/>
    <w:rsid w:val="00A30C5F"/>
    <w:rsid w:val="00A31DFD"/>
    <w:rsid w:val="00A335DD"/>
    <w:rsid w:val="00A337B6"/>
    <w:rsid w:val="00A34E4A"/>
    <w:rsid w:val="00A363AA"/>
    <w:rsid w:val="00A36A4E"/>
    <w:rsid w:val="00A37751"/>
    <w:rsid w:val="00A56EE0"/>
    <w:rsid w:val="00A576C3"/>
    <w:rsid w:val="00A608B4"/>
    <w:rsid w:val="00A61A52"/>
    <w:rsid w:val="00A62A19"/>
    <w:rsid w:val="00A66219"/>
    <w:rsid w:val="00A67C76"/>
    <w:rsid w:val="00A71349"/>
    <w:rsid w:val="00A72782"/>
    <w:rsid w:val="00A74299"/>
    <w:rsid w:val="00A76017"/>
    <w:rsid w:val="00A76526"/>
    <w:rsid w:val="00A76702"/>
    <w:rsid w:val="00A779CD"/>
    <w:rsid w:val="00A86504"/>
    <w:rsid w:val="00A91A5A"/>
    <w:rsid w:val="00A91AFE"/>
    <w:rsid w:val="00A934F9"/>
    <w:rsid w:val="00A94BEB"/>
    <w:rsid w:val="00A959DA"/>
    <w:rsid w:val="00AA08F4"/>
    <w:rsid w:val="00AA12F0"/>
    <w:rsid w:val="00AA1D4A"/>
    <w:rsid w:val="00AA20F4"/>
    <w:rsid w:val="00AA7A69"/>
    <w:rsid w:val="00AB1E4B"/>
    <w:rsid w:val="00AB714B"/>
    <w:rsid w:val="00AC05D1"/>
    <w:rsid w:val="00AC0A3E"/>
    <w:rsid w:val="00AC0DFB"/>
    <w:rsid w:val="00AC6DAE"/>
    <w:rsid w:val="00AC7316"/>
    <w:rsid w:val="00AD2A3D"/>
    <w:rsid w:val="00AD2C8B"/>
    <w:rsid w:val="00AD46E7"/>
    <w:rsid w:val="00AD79BF"/>
    <w:rsid w:val="00AE3354"/>
    <w:rsid w:val="00AE482F"/>
    <w:rsid w:val="00AE4F1F"/>
    <w:rsid w:val="00AE5648"/>
    <w:rsid w:val="00AE65A9"/>
    <w:rsid w:val="00AE7B9B"/>
    <w:rsid w:val="00AF030B"/>
    <w:rsid w:val="00AF67DC"/>
    <w:rsid w:val="00AF7D99"/>
    <w:rsid w:val="00B0063A"/>
    <w:rsid w:val="00B00AB8"/>
    <w:rsid w:val="00B05A31"/>
    <w:rsid w:val="00B11149"/>
    <w:rsid w:val="00B17720"/>
    <w:rsid w:val="00B20377"/>
    <w:rsid w:val="00B206BC"/>
    <w:rsid w:val="00B20803"/>
    <w:rsid w:val="00B20BFF"/>
    <w:rsid w:val="00B21E28"/>
    <w:rsid w:val="00B32D2D"/>
    <w:rsid w:val="00B349C6"/>
    <w:rsid w:val="00B37333"/>
    <w:rsid w:val="00B4100F"/>
    <w:rsid w:val="00B4302F"/>
    <w:rsid w:val="00B43A37"/>
    <w:rsid w:val="00B44E81"/>
    <w:rsid w:val="00B5024C"/>
    <w:rsid w:val="00B5066C"/>
    <w:rsid w:val="00B51FE8"/>
    <w:rsid w:val="00B533F4"/>
    <w:rsid w:val="00B5443A"/>
    <w:rsid w:val="00B56A97"/>
    <w:rsid w:val="00B62D4A"/>
    <w:rsid w:val="00B64BA5"/>
    <w:rsid w:val="00B67E48"/>
    <w:rsid w:val="00B71139"/>
    <w:rsid w:val="00B72A97"/>
    <w:rsid w:val="00B7533F"/>
    <w:rsid w:val="00B7595E"/>
    <w:rsid w:val="00B777C4"/>
    <w:rsid w:val="00B77A59"/>
    <w:rsid w:val="00B8032E"/>
    <w:rsid w:val="00B80E25"/>
    <w:rsid w:val="00B8347E"/>
    <w:rsid w:val="00B83A6D"/>
    <w:rsid w:val="00B86F72"/>
    <w:rsid w:val="00B87057"/>
    <w:rsid w:val="00B91AA1"/>
    <w:rsid w:val="00B92648"/>
    <w:rsid w:val="00B93D87"/>
    <w:rsid w:val="00B947D6"/>
    <w:rsid w:val="00BA0386"/>
    <w:rsid w:val="00BA1A11"/>
    <w:rsid w:val="00BA2C7F"/>
    <w:rsid w:val="00BA3F83"/>
    <w:rsid w:val="00BA4D59"/>
    <w:rsid w:val="00BB32AC"/>
    <w:rsid w:val="00BC006C"/>
    <w:rsid w:val="00BC1A84"/>
    <w:rsid w:val="00BC1D9B"/>
    <w:rsid w:val="00BC23BA"/>
    <w:rsid w:val="00BC3E8D"/>
    <w:rsid w:val="00BC4479"/>
    <w:rsid w:val="00BC7855"/>
    <w:rsid w:val="00BD3F38"/>
    <w:rsid w:val="00BD4338"/>
    <w:rsid w:val="00BD440A"/>
    <w:rsid w:val="00BE0695"/>
    <w:rsid w:val="00BE08E8"/>
    <w:rsid w:val="00BE0F6F"/>
    <w:rsid w:val="00BE502A"/>
    <w:rsid w:val="00BE6B03"/>
    <w:rsid w:val="00BF67DD"/>
    <w:rsid w:val="00BF7FC4"/>
    <w:rsid w:val="00C00109"/>
    <w:rsid w:val="00C0128D"/>
    <w:rsid w:val="00C02358"/>
    <w:rsid w:val="00C03CAC"/>
    <w:rsid w:val="00C10ECF"/>
    <w:rsid w:val="00C12894"/>
    <w:rsid w:val="00C1365F"/>
    <w:rsid w:val="00C140D4"/>
    <w:rsid w:val="00C15172"/>
    <w:rsid w:val="00C15A92"/>
    <w:rsid w:val="00C16C2E"/>
    <w:rsid w:val="00C20309"/>
    <w:rsid w:val="00C2212C"/>
    <w:rsid w:val="00C22868"/>
    <w:rsid w:val="00C23814"/>
    <w:rsid w:val="00C24106"/>
    <w:rsid w:val="00C262BD"/>
    <w:rsid w:val="00C33DCB"/>
    <w:rsid w:val="00C346A0"/>
    <w:rsid w:val="00C358A0"/>
    <w:rsid w:val="00C358F8"/>
    <w:rsid w:val="00C40E73"/>
    <w:rsid w:val="00C4126B"/>
    <w:rsid w:val="00C42BFC"/>
    <w:rsid w:val="00C45FDB"/>
    <w:rsid w:val="00C4720F"/>
    <w:rsid w:val="00C47456"/>
    <w:rsid w:val="00C51DF7"/>
    <w:rsid w:val="00C51EE5"/>
    <w:rsid w:val="00C53EC3"/>
    <w:rsid w:val="00C57B59"/>
    <w:rsid w:val="00C60CCA"/>
    <w:rsid w:val="00C6129F"/>
    <w:rsid w:val="00C62DBC"/>
    <w:rsid w:val="00C67772"/>
    <w:rsid w:val="00C717E2"/>
    <w:rsid w:val="00C73D1A"/>
    <w:rsid w:val="00C7423E"/>
    <w:rsid w:val="00C762DE"/>
    <w:rsid w:val="00C80425"/>
    <w:rsid w:val="00C81827"/>
    <w:rsid w:val="00C83236"/>
    <w:rsid w:val="00C84440"/>
    <w:rsid w:val="00C85F68"/>
    <w:rsid w:val="00C86029"/>
    <w:rsid w:val="00C86BEF"/>
    <w:rsid w:val="00C9020A"/>
    <w:rsid w:val="00C90946"/>
    <w:rsid w:val="00C91F19"/>
    <w:rsid w:val="00C92419"/>
    <w:rsid w:val="00C94C10"/>
    <w:rsid w:val="00C94C52"/>
    <w:rsid w:val="00C95E5F"/>
    <w:rsid w:val="00CA16E2"/>
    <w:rsid w:val="00CA4745"/>
    <w:rsid w:val="00CA48FB"/>
    <w:rsid w:val="00CB1223"/>
    <w:rsid w:val="00CB5232"/>
    <w:rsid w:val="00CB6E46"/>
    <w:rsid w:val="00CB7AE9"/>
    <w:rsid w:val="00CC0625"/>
    <w:rsid w:val="00CC2C55"/>
    <w:rsid w:val="00CC31BD"/>
    <w:rsid w:val="00CC41F6"/>
    <w:rsid w:val="00CC4474"/>
    <w:rsid w:val="00CC4D19"/>
    <w:rsid w:val="00CC4F6E"/>
    <w:rsid w:val="00CC6331"/>
    <w:rsid w:val="00CD0F0A"/>
    <w:rsid w:val="00CD3378"/>
    <w:rsid w:val="00CD5E1F"/>
    <w:rsid w:val="00CE1959"/>
    <w:rsid w:val="00CE2DF3"/>
    <w:rsid w:val="00CE2E06"/>
    <w:rsid w:val="00CE2F1A"/>
    <w:rsid w:val="00CE4C26"/>
    <w:rsid w:val="00CF02F5"/>
    <w:rsid w:val="00CF2F6C"/>
    <w:rsid w:val="00CF389E"/>
    <w:rsid w:val="00CF5222"/>
    <w:rsid w:val="00CF64AA"/>
    <w:rsid w:val="00CF7AEE"/>
    <w:rsid w:val="00D028B7"/>
    <w:rsid w:val="00D03667"/>
    <w:rsid w:val="00D052B8"/>
    <w:rsid w:val="00D1235E"/>
    <w:rsid w:val="00D15079"/>
    <w:rsid w:val="00D168F6"/>
    <w:rsid w:val="00D22982"/>
    <w:rsid w:val="00D25580"/>
    <w:rsid w:val="00D26187"/>
    <w:rsid w:val="00D30D24"/>
    <w:rsid w:val="00D31752"/>
    <w:rsid w:val="00D3256B"/>
    <w:rsid w:val="00D3505F"/>
    <w:rsid w:val="00D353E3"/>
    <w:rsid w:val="00D37E49"/>
    <w:rsid w:val="00D41EA6"/>
    <w:rsid w:val="00D424F8"/>
    <w:rsid w:val="00D45906"/>
    <w:rsid w:val="00D461CD"/>
    <w:rsid w:val="00D467DF"/>
    <w:rsid w:val="00D4722D"/>
    <w:rsid w:val="00D50E32"/>
    <w:rsid w:val="00D5149B"/>
    <w:rsid w:val="00D520DE"/>
    <w:rsid w:val="00D52BB4"/>
    <w:rsid w:val="00D55B6A"/>
    <w:rsid w:val="00D62E18"/>
    <w:rsid w:val="00D62F15"/>
    <w:rsid w:val="00D660F3"/>
    <w:rsid w:val="00D66923"/>
    <w:rsid w:val="00D672CC"/>
    <w:rsid w:val="00D72BCD"/>
    <w:rsid w:val="00D74179"/>
    <w:rsid w:val="00D74A8E"/>
    <w:rsid w:val="00D7601A"/>
    <w:rsid w:val="00D77215"/>
    <w:rsid w:val="00D81700"/>
    <w:rsid w:val="00D85306"/>
    <w:rsid w:val="00D91BB9"/>
    <w:rsid w:val="00D92984"/>
    <w:rsid w:val="00D9443D"/>
    <w:rsid w:val="00D9489B"/>
    <w:rsid w:val="00D94B0C"/>
    <w:rsid w:val="00D959C4"/>
    <w:rsid w:val="00DA03CC"/>
    <w:rsid w:val="00DA0A09"/>
    <w:rsid w:val="00DA1149"/>
    <w:rsid w:val="00DB04F2"/>
    <w:rsid w:val="00DB05A4"/>
    <w:rsid w:val="00DB4587"/>
    <w:rsid w:val="00DB56B9"/>
    <w:rsid w:val="00DC14D4"/>
    <w:rsid w:val="00DC50B0"/>
    <w:rsid w:val="00DC547B"/>
    <w:rsid w:val="00DD1897"/>
    <w:rsid w:val="00DD2A99"/>
    <w:rsid w:val="00DD3A8F"/>
    <w:rsid w:val="00DD3E41"/>
    <w:rsid w:val="00DD4884"/>
    <w:rsid w:val="00DD7285"/>
    <w:rsid w:val="00DD7A24"/>
    <w:rsid w:val="00DE54F1"/>
    <w:rsid w:val="00DE5CF0"/>
    <w:rsid w:val="00DE70AA"/>
    <w:rsid w:val="00DE70C3"/>
    <w:rsid w:val="00DE7DBD"/>
    <w:rsid w:val="00DF0A76"/>
    <w:rsid w:val="00DF0F53"/>
    <w:rsid w:val="00DF10F4"/>
    <w:rsid w:val="00DF2B60"/>
    <w:rsid w:val="00DF36F6"/>
    <w:rsid w:val="00E0040F"/>
    <w:rsid w:val="00E00BA5"/>
    <w:rsid w:val="00E00ECA"/>
    <w:rsid w:val="00E023B2"/>
    <w:rsid w:val="00E05D52"/>
    <w:rsid w:val="00E06DE9"/>
    <w:rsid w:val="00E06FC0"/>
    <w:rsid w:val="00E123AF"/>
    <w:rsid w:val="00E140E0"/>
    <w:rsid w:val="00E140FE"/>
    <w:rsid w:val="00E211E2"/>
    <w:rsid w:val="00E23751"/>
    <w:rsid w:val="00E278CF"/>
    <w:rsid w:val="00E27FFA"/>
    <w:rsid w:val="00E30FAE"/>
    <w:rsid w:val="00E31602"/>
    <w:rsid w:val="00E31B88"/>
    <w:rsid w:val="00E324A5"/>
    <w:rsid w:val="00E369D8"/>
    <w:rsid w:val="00E40D68"/>
    <w:rsid w:val="00E41020"/>
    <w:rsid w:val="00E414FD"/>
    <w:rsid w:val="00E42E7B"/>
    <w:rsid w:val="00E44372"/>
    <w:rsid w:val="00E443FE"/>
    <w:rsid w:val="00E464A9"/>
    <w:rsid w:val="00E4653D"/>
    <w:rsid w:val="00E51E60"/>
    <w:rsid w:val="00E53F2F"/>
    <w:rsid w:val="00E5447E"/>
    <w:rsid w:val="00E64707"/>
    <w:rsid w:val="00E671F7"/>
    <w:rsid w:val="00E724C0"/>
    <w:rsid w:val="00E73C02"/>
    <w:rsid w:val="00E73E0F"/>
    <w:rsid w:val="00E74B97"/>
    <w:rsid w:val="00E75570"/>
    <w:rsid w:val="00E80DAC"/>
    <w:rsid w:val="00E91376"/>
    <w:rsid w:val="00E92117"/>
    <w:rsid w:val="00E9404D"/>
    <w:rsid w:val="00E97153"/>
    <w:rsid w:val="00E97C5B"/>
    <w:rsid w:val="00EA3D04"/>
    <w:rsid w:val="00EA6556"/>
    <w:rsid w:val="00EB2E4A"/>
    <w:rsid w:val="00EB41CF"/>
    <w:rsid w:val="00EB7778"/>
    <w:rsid w:val="00EC67CC"/>
    <w:rsid w:val="00EC7D4B"/>
    <w:rsid w:val="00EC7F39"/>
    <w:rsid w:val="00ED1064"/>
    <w:rsid w:val="00ED1703"/>
    <w:rsid w:val="00EE0EFA"/>
    <w:rsid w:val="00EE4548"/>
    <w:rsid w:val="00EE723D"/>
    <w:rsid w:val="00EF01A8"/>
    <w:rsid w:val="00EF0C0B"/>
    <w:rsid w:val="00EF494B"/>
    <w:rsid w:val="00EF7B55"/>
    <w:rsid w:val="00EF7C41"/>
    <w:rsid w:val="00F01098"/>
    <w:rsid w:val="00F030B3"/>
    <w:rsid w:val="00F11158"/>
    <w:rsid w:val="00F1183F"/>
    <w:rsid w:val="00F133CE"/>
    <w:rsid w:val="00F150F1"/>
    <w:rsid w:val="00F15D93"/>
    <w:rsid w:val="00F211DF"/>
    <w:rsid w:val="00F228B1"/>
    <w:rsid w:val="00F23E9E"/>
    <w:rsid w:val="00F24C7C"/>
    <w:rsid w:val="00F32A60"/>
    <w:rsid w:val="00F32F1A"/>
    <w:rsid w:val="00F35236"/>
    <w:rsid w:val="00F374A0"/>
    <w:rsid w:val="00F4267E"/>
    <w:rsid w:val="00F46EBA"/>
    <w:rsid w:val="00F5173E"/>
    <w:rsid w:val="00F52DD4"/>
    <w:rsid w:val="00F5573F"/>
    <w:rsid w:val="00F6289B"/>
    <w:rsid w:val="00F643CD"/>
    <w:rsid w:val="00F66252"/>
    <w:rsid w:val="00F67944"/>
    <w:rsid w:val="00F7053F"/>
    <w:rsid w:val="00F708BB"/>
    <w:rsid w:val="00F732B1"/>
    <w:rsid w:val="00F74CAD"/>
    <w:rsid w:val="00F75DD2"/>
    <w:rsid w:val="00F76630"/>
    <w:rsid w:val="00F76B3C"/>
    <w:rsid w:val="00F80AFA"/>
    <w:rsid w:val="00F80B62"/>
    <w:rsid w:val="00F80E71"/>
    <w:rsid w:val="00F83D97"/>
    <w:rsid w:val="00F8643E"/>
    <w:rsid w:val="00F86601"/>
    <w:rsid w:val="00F8686E"/>
    <w:rsid w:val="00F91DB8"/>
    <w:rsid w:val="00F95BB8"/>
    <w:rsid w:val="00F95F6E"/>
    <w:rsid w:val="00FA4CCE"/>
    <w:rsid w:val="00FA5832"/>
    <w:rsid w:val="00FA624B"/>
    <w:rsid w:val="00FA6F15"/>
    <w:rsid w:val="00FB17B4"/>
    <w:rsid w:val="00FB63A8"/>
    <w:rsid w:val="00FB7147"/>
    <w:rsid w:val="00FC0D35"/>
    <w:rsid w:val="00FC377D"/>
    <w:rsid w:val="00FD1D81"/>
    <w:rsid w:val="00FD2D7F"/>
    <w:rsid w:val="00FD4A93"/>
    <w:rsid w:val="00FD4E92"/>
    <w:rsid w:val="00FE4686"/>
    <w:rsid w:val="00FF04C3"/>
    <w:rsid w:val="00FF1050"/>
    <w:rsid w:val="00FF1A2A"/>
    <w:rsid w:val="00FF2F25"/>
    <w:rsid w:val="00FF366F"/>
    <w:rsid w:val="00FF4A3A"/>
    <w:rsid w:val="00FF63EB"/>
    <w:rsid w:val="10BB7BDF"/>
    <w:rsid w:val="542B7379"/>
    <w:rsid w:val="676640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uiPriority="39" w:semiHidden="0" w:name="toc 6"/>
    <w:lsdException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9"/>
    <w:pPr>
      <w:keepNext/>
      <w:keepLines/>
      <w:numPr>
        <w:ilvl w:val="0"/>
        <w:numId w:val="1"/>
      </w:numPr>
      <w:spacing w:before="340" w:after="330"/>
      <w:outlineLvl w:val="0"/>
    </w:pPr>
    <w:rPr>
      <w:b/>
      <w:bCs/>
      <w:kern w:val="44"/>
      <w:sz w:val="28"/>
      <w:szCs w:val="44"/>
    </w:rPr>
  </w:style>
  <w:style w:type="paragraph" w:styleId="3">
    <w:name w:val="heading 2"/>
    <w:basedOn w:val="1"/>
    <w:next w:val="1"/>
    <w:link w:val="33"/>
    <w:unhideWhenUsed/>
    <w:qFormat/>
    <w:uiPriority w:val="9"/>
    <w:pPr>
      <w:keepNext/>
      <w:keepLines/>
      <w:numPr>
        <w:ilvl w:val="1"/>
        <w:numId w:val="1"/>
      </w:numPr>
      <w:spacing w:before="260" w:after="260" w:line="416" w:lineRule="auto"/>
      <w:outlineLvl w:val="1"/>
    </w:pPr>
    <w:rPr>
      <w:rFonts w:asciiTheme="majorHAnsi" w:hAnsiTheme="majorHAnsi" w:eastAsiaTheme="majorEastAsia" w:cstheme="majorBidi"/>
      <w:b/>
      <w:bCs/>
      <w:sz w:val="28"/>
      <w:szCs w:val="32"/>
    </w:rPr>
  </w:style>
  <w:style w:type="paragraph" w:styleId="4">
    <w:name w:val="heading 3"/>
    <w:basedOn w:val="1"/>
    <w:next w:val="1"/>
    <w:link w:val="34"/>
    <w:unhideWhenUsed/>
    <w:qFormat/>
    <w:uiPriority w:val="9"/>
    <w:pPr>
      <w:keepNext/>
      <w:keepLines/>
      <w:numPr>
        <w:ilvl w:val="2"/>
        <w:numId w:val="1"/>
      </w:numPr>
      <w:spacing w:before="260" w:after="260" w:line="416" w:lineRule="auto"/>
      <w:outlineLvl w:val="2"/>
    </w:pPr>
    <w:rPr>
      <w:b/>
      <w:bCs/>
      <w:sz w:val="24"/>
      <w:szCs w:val="32"/>
    </w:rPr>
  </w:style>
  <w:style w:type="paragraph" w:styleId="5">
    <w:name w:val="heading 4"/>
    <w:basedOn w:val="1"/>
    <w:next w:val="1"/>
    <w:link w:val="36"/>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 w:val="24"/>
      <w:szCs w:val="28"/>
    </w:rPr>
  </w:style>
  <w:style w:type="paragraph" w:styleId="6">
    <w:name w:val="heading 5"/>
    <w:basedOn w:val="1"/>
    <w:next w:val="1"/>
    <w:link w:val="37"/>
    <w:unhideWhenUsed/>
    <w:qFormat/>
    <w:uiPriority w:val="9"/>
    <w:pPr>
      <w:keepNext/>
      <w:keepLines/>
      <w:numPr>
        <w:ilvl w:val="4"/>
        <w:numId w:val="1"/>
      </w:numPr>
      <w:spacing w:before="280" w:after="290" w:line="376" w:lineRule="auto"/>
      <w:outlineLvl w:val="4"/>
    </w:pPr>
    <w:rPr>
      <w:b/>
      <w:bCs/>
      <w:sz w:val="24"/>
      <w:szCs w:val="28"/>
    </w:rPr>
  </w:style>
  <w:style w:type="paragraph" w:styleId="7">
    <w:name w:val="heading 6"/>
    <w:basedOn w:val="1"/>
    <w:next w:val="1"/>
    <w:link w:val="40"/>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rPr>
  </w:style>
  <w:style w:type="paragraph" w:styleId="8">
    <w:name w:val="heading 7"/>
    <w:basedOn w:val="1"/>
    <w:next w:val="1"/>
    <w:link w:val="41"/>
    <w:semiHidden/>
    <w:unhideWhenUsed/>
    <w:qFormat/>
    <w:uiPriority w:val="9"/>
    <w:pPr>
      <w:keepNext/>
      <w:keepLines/>
      <w:numPr>
        <w:ilvl w:val="6"/>
        <w:numId w:val="1"/>
      </w:numPr>
      <w:spacing w:before="240" w:after="64" w:line="320" w:lineRule="auto"/>
      <w:outlineLvl w:val="6"/>
    </w:pPr>
    <w:rPr>
      <w:b/>
      <w:bCs/>
      <w:sz w:val="24"/>
    </w:rPr>
  </w:style>
  <w:style w:type="paragraph" w:styleId="9">
    <w:name w:val="heading 8"/>
    <w:basedOn w:val="1"/>
    <w:next w:val="1"/>
    <w:link w:val="42"/>
    <w:semiHidden/>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rPr>
  </w:style>
  <w:style w:type="paragraph" w:styleId="10">
    <w:name w:val="heading 9"/>
    <w:basedOn w:val="1"/>
    <w:next w:val="1"/>
    <w:link w:val="43"/>
    <w:semiHidden/>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27">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unhideWhenUsed/>
    <w:uiPriority w:val="39"/>
    <w:pPr>
      <w:ind w:left="1260"/>
      <w:jc w:val="left"/>
    </w:pPr>
    <w:rPr>
      <w:rFonts w:asciiTheme="minorHAnsi" w:hAnsiTheme="minorHAnsi" w:cstheme="minorHAnsi"/>
      <w:sz w:val="18"/>
      <w:szCs w:val="18"/>
    </w:rPr>
  </w:style>
  <w:style w:type="paragraph" w:styleId="12">
    <w:name w:val="Normal Indent"/>
    <w:basedOn w:val="1"/>
    <w:link w:val="47"/>
    <w:qFormat/>
    <w:uiPriority w:val="0"/>
    <w:pPr>
      <w:spacing w:line="360" w:lineRule="auto"/>
      <w:ind w:firstLine="420"/>
    </w:pPr>
    <w:rPr>
      <w:szCs w:val="21"/>
    </w:rPr>
  </w:style>
  <w:style w:type="paragraph" w:styleId="13">
    <w:name w:val="Document Map"/>
    <w:basedOn w:val="1"/>
    <w:link w:val="45"/>
    <w:semiHidden/>
    <w:unhideWhenUsed/>
    <w:qFormat/>
    <w:uiPriority w:val="99"/>
    <w:rPr>
      <w:rFonts w:ascii="宋体"/>
      <w:sz w:val="18"/>
      <w:szCs w:val="18"/>
    </w:rPr>
  </w:style>
  <w:style w:type="paragraph" w:styleId="14">
    <w:name w:val="toc 5"/>
    <w:basedOn w:val="1"/>
    <w:next w:val="1"/>
    <w:autoRedefine/>
    <w:unhideWhenUsed/>
    <w:qFormat/>
    <w:uiPriority w:val="39"/>
    <w:pPr>
      <w:ind w:left="840"/>
      <w:jc w:val="left"/>
    </w:pPr>
    <w:rPr>
      <w:rFonts w:asciiTheme="minorHAnsi" w:hAnsiTheme="minorHAnsi" w:cstheme="minorHAnsi"/>
      <w:sz w:val="18"/>
      <w:szCs w:val="18"/>
    </w:rPr>
  </w:style>
  <w:style w:type="paragraph" w:styleId="15">
    <w:name w:val="toc 3"/>
    <w:basedOn w:val="1"/>
    <w:next w:val="1"/>
    <w:unhideWhenUsed/>
    <w:qFormat/>
    <w:uiPriority w:val="39"/>
    <w:pPr>
      <w:ind w:left="420"/>
      <w:jc w:val="left"/>
    </w:pPr>
    <w:rPr>
      <w:rFonts w:asciiTheme="minorHAnsi" w:hAnsiTheme="minorHAnsi" w:cstheme="minorHAnsi"/>
      <w:i/>
      <w:iCs/>
      <w:sz w:val="20"/>
      <w:szCs w:val="20"/>
    </w:rPr>
  </w:style>
  <w:style w:type="paragraph" w:styleId="16">
    <w:name w:val="toc 8"/>
    <w:basedOn w:val="1"/>
    <w:next w:val="1"/>
    <w:autoRedefine/>
    <w:unhideWhenUsed/>
    <w:qFormat/>
    <w:uiPriority w:val="39"/>
    <w:pPr>
      <w:ind w:left="1470"/>
      <w:jc w:val="left"/>
    </w:pPr>
    <w:rPr>
      <w:rFonts w:asciiTheme="minorHAnsi" w:hAnsiTheme="minorHAnsi" w:cstheme="minorHAnsi"/>
      <w:sz w:val="18"/>
      <w:szCs w:val="18"/>
    </w:rPr>
  </w:style>
  <w:style w:type="paragraph" w:styleId="17">
    <w:name w:val="Date"/>
    <w:basedOn w:val="1"/>
    <w:next w:val="1"/>
    <w:link w:val="44"/>
    <w:semiHidden/>
    <w:unhideWhenUsed/>
    <w:qFormat/>
    <w:uiPriority w:val="99"/>
    <w:pPr>
      <w:ind w:left="100" w:leftChars="2500"/>
    </w:pPr>
  </w:style>
  <w:style w:type="paragraph" w:styleId="18">
    <w:name w:val="Balloon Text"/>
    <w:basedOn w:val="1"/>
    <w:link w:val="39"/>
    <w:semiHidden/>
    <w:unhideWhenUsed/>
    <w:qFormat/>
    <w:uiPriority w:val="99"/>
    <w:rPr>
      <w:sz w:val="18"/>
      <w:szCs w:val="18"/>
    </w:rPr>
  </w:style>
  <w:style w:type="paragraph" w:styleId="19">
    <w:name w:val="footer"/>
    <w:basedOn w:val="1"/>
    <w:link w:val="3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20">
    <w:name w:val="header"/>
    <w:basedOn w:val="1"/>
    <w:link w:val="3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1">
    <w:name w:val="toc 1"/>
    <w:basedOn w:val="1"/>
    <w:next w:val="1"/>
    <w:unhideWhenUsed/>
    <w:qFormat/>
    <w:uiPriority w:val="39"/>
    <w:pPr>
      <w:spacing w:before="120" w:after="120"/>
      <w:jc w:val="left"/>
    </w:pPr>
    <w:rPr>
      <w:rFonts w:asciiTheme="minorHAnsi" w:hAnsiTheme="minorHAnsi" w:cstheme="minorHAnsi"/>
      <w:b/>
      <w:bCs/>
      <w:caps/>
      <w:sz w:val="20"/>
      <w:szCs w:val="20"/>
    </w:rPr>
  </w:style>
  <w:style w:type="paragraph" w:styleId="22">
    <w:name w:val="toc 4"/>
    <w:basedOn w:val="1"/>
    <w:next w:val="1"/>
    <w:unhideWhenUsed/>
    <w:qFormat/>
    <w:uiPriority w:val="39"/>
    <w:pPr>
      <w:ind w:left="630"/>
      <w:jc w:val="left"/>
    </w:pPr>
    <w:rPr>
      <w:rFonts w:asciiTheme="minorHAnsi" w:hAnsiTheme="minorHAnsi" w:cstheme="minorHAnsi"/>
      <w:sz w:val="18"/>
      <w:szCs w:val="18"/>
    </w:rPr>
  </w:style>
  <w:style w:type="paragraph" w:styleId="23">
    <w:name w:val="toc 6"/>
    <w:basedOn w:val="1"/>
    <w:next w:val="1"/>
    <w:autoRedefine/>
    <w:unhideWhenUsed/>
    <w:uiPriority w:val="39"/>
    <w:pPr>
      <w:ind w:left="1050"/>
      <w:jc w:val="left"/>
    </w:pPr>
    <w:rPr>
      <w:rFonts w:asciiTheme="minorHAnsi" w:hAnsiTheme="minorHAnsi" w:cstheme="minorHAnsi"/>
      <w:sz w:val="18"/>
      <w:szCs w:val="18"/>
    </w:rPr>
  </w:style>
  <w:style w:type="paragraph" w:styleId="24">
    <w:name w:val="toc 2"/>
    <w:basedOn w:val="1"/>
    <w:next w:val="1"/>
    <w:unhideWhenUsed/>
    <w:qFormat/>
    <w:uiPriority w:val="39"/>
    <w:pPr>
      <w:ind w:left="210"/>
      <w:jc w:val="left"/>
    </w:pPr>
    <w:rPr>
      <w:rFonts w:asciiTheme="minorHAnsi" w:hAnsiTheme="minorHAnsi" w:cstheme="minorHAnsi"/>
      <w:smallCaps/>
      <w:sz w:val="20"/>
      <w:szCs w:val="20"/>
    </w:rPr>
  </w:style>
  <w:style w:type="paragraph" w:styleId="25">
    <w:name w:val="toc 9"/>
    <w:basedOn w:val="1"/>
    <w:next w:val="1"/>
    <w:autoRedefine/>
    <w:unhideWhenUsed/>
    <w:qFormat/>
    <w:uiPriority w:val="39"/>
    <w:pPr>
      <w:ind w:left="1680"/>
      <w:jc w:val="left"/>
    </w:pPr>
    <w:rPr>
      <w:rFonts w:asciiTheme="minorHAnsi" w:hAnsiTheme="minorHAnsi" w:cstheme="minorHAnsi"/>
      <w:sz w:val="18"/>
      <w:szCs w:val="18"/>
    </w:rPr>
  </w:style>
  <w:style w:type="character" w:styleId="28">
    <w:name w:val="Strong"/>
    <w:basedOn w:val="27"/>
    <w:qFormat/>
    <w:uiPriority w:val="22"/>
    <w:rPr>
      <w:b/>
      <w:bCs/>
    </w:rPr>
  </w:style>
  <w:style w:type="character" w:styleId="29">
    <w:name w:val="Hyperlink"/>
    <w:unhideWhenUsed/>
    <w:qFormat/>
    <w:uiPriority w:val="99"/>
    <w:rPr>
      <w:color w:val="0000FF"/>
      <w:u w:val="single"/>
    </w:rPr>
  </w:style>
  <w:style w:type="character" w:customStyle="1" w:styleId="30">
    <w:name w:val="页眉 字符"/>
    <w:basedOn w:val="27"/>
    <w:link w:val="20"/>
    <w:qFormat/>
    <w:uiPriority w:val="99"/>
    <w:rPr>
      <w:sz w:val="18"/>
      <w:szCs w:val="18"/>
    </w:rPr>
  </w:style>
  <w:style w:type="character" w:customStyle="1" w:styleId="31">
    <w:name w:val="页脚 字符"/>
    <w:basedOn w:val="27"/>
    <w:link w:val="19"/>
    <w:qFormat/>
    <w:uiPriority w:val="99"/>
    <w:rPr>
      <w:sz w:val="18"/>
      <w:szCs w:val="18"/>
    </w:rPr>
  </w:style>
  <w:style w:type="paragraph" w:styleId="32">
    <w:name w:val="List Paragraph"/>
    <w:basedOn w:val="1"/>
    <w:link w:val="46"/>
    <w:qFormat/>
    <w:uiPriority w:val="34"/>
    <w:pPr>
      <w:ind w:firstLine="420" w:firstLineChars="200"/>
    </w:pPr>
  </w:style>
  <w:style w:type="character" w:customStyle="1" w:styleId="33">
    <w:name w:val="标题 2 字符"/>
    <w:basedOn w:val="27"/>
    <w:link w:val="3"/>
    <w:qFormat/>
    <w:uiPriority w:val="9"/>
    <w:rPr>
      <w:rFonts w:asciiTheme="majorHAnsi" w:hAnsiTheme="majorHAnsi" w:eastAsiaTheme="majorEastAsia" w:cstheme="majorBidi"/>
      <w:b/>
      <w:bCs/>
      <w:sz w:val="28"/>
      <w:szCs w:val="32"/>
    </w:rPr>
  </w:style>
  <w:style w:type="character" w:customStyle="1" w:styleId="34">
    <w:name w:val="标题 3 字符"/>
    <w:basedOn w:val="27"/>
    <w:link w:val="4"/>
    <w:qFormat/>
    <w:uiPriority w:val="9"/>
    <w:rPr>
      <w:rFonts w:ascii="Times New Roman" w:hAnsi="Times New Roman" w:eastAsia="宋体" w:cs="Times New Roman"/>
      <w:b/>
      <w:bCs/>
      <w:sz w:val="24"/>
      <w:szCs w:val="32"/>
    </w:rPr>
  </w:style>
  <w:style w:type="character" w:customStyle="1" w:styleId="35">
    <w:name w:val="标题 1 字符"/>
    <w:basedOn w:val="27"/>
    <w:link w:val="2"/>
    <w:qFormat/>
    <w:uiPriority w:val="9"/>
    <w:rPr>
      <w:rFonts w:ascii="Times New Roman" w:hAnsi="Times New Roman" w:eastAsia="宋体" w:cs="Times New Roman"/>
      <w:b/>
      <w:bCs/>
      <w:kern w:val="44"/>
      <w:sz w:val="28"/>
      <w:szCs w:val="44"/>
    </w:rPr>
  </w:style>
  <w:style w:type="character" w:customStyle="1" w:styleId="36">
    <w:name w:val="标题 4 字符"/>
    <w:basedOn w:val="27"/>
    <w:link w:val="5"/>
    <w:qFormat/>
    <w:uiPriority w:val="9"/>
    <w:rPr>
      <w:rFonts w:asciiTheme="majorHAnsi" w:hAnsiTheme="majorHAnsi" w:eastAsiaTheme="majorEastAsia" w:cstheme="majorBidi"/>
      <w:b/>
      <w:bCs/>
      <w:sz w:val="24"/>
      <w:szCs w:val="28"/>
    </w:rPr>
  </w:style>
  <w:style w:type="character" w:customStyle="1" w:styleId="37">
    <w:name w:val="标题 5 字符"/>
    <w:basedOn w:val="27"/>
    <w:link w:val="6"/>
    <w:qFormat/>
    <w:uiPriority w:val="9"/>
    <w:rPr>
      <w:rFonts w:ascii="Times New Roman" w:hAnsi="Times New Roman" w:eastAsia="宋体" w:cs="Times New Roman"/>
      <w:b/>
      <w:bCs/>
      <w:sz w:val="24"/>
      <w:szCs w:val="28"/>
    </w:rPr>
  </w:style>
  <w:style w:type="paragraph" w:customStyle="1" w:styleId="38">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5" w:themeColor="accent1" w:themeShade="BF"/>
      <w:kern w:val="0"/>
      <w:sz w:val="32"/>
      <w:szCs w:val="32"/>
    </w:rPr>
  </w:style>
  <w:style w:type="character" w:customStyle="1" w:styleId="39">
    <w:name w:val="批注框文本 字符"/>
    <w:basedOn w:val="27"/>
    <w:link w:val="18"/>
    <w:semiHidden/>
    <w:qFormat/>
    <w:uiPriority w:val="99"/>
    <w:rPr>
      <w:rFonts w:ascii="Times New Roman" w:hAnsi="Times New Roman" w:eastAsia="宋体" w:cs="Times New Roman"/>
      <w:sz w:val="18"/>
      <w:szCs w:val="18"/>
    </w:rPr>
  </w:style>
  <w:style w:type="character" w:customStyle="1" w:styleId="40">
    <w:name w:val="标题 6 字符"/>
    <w:basedOn w:val="27"/>
    <w:link w:val="7"/>
    <w:qFormat/>
    <w:uiPriority w:val="9"/>
    <w:rPr>
      <w:rFonts w:asciiTheme="majorHAnsi" w:hAnsiTheme="majorHAnsi" w:eastAsiaTheme="majorEastAsia" w:cstheme="majorBidi"/>
      <w:b/>
      <w:bCs/>
      <w:sz w:val="24"/>
      <w:szCs w:val="24"/>
    </w:rPr>
  </w:style>
  <w:style w:type="character" w:customStyle="1" w:styleId="41">
    <w:name w:val="标题 7 字符"/>
    <w:basedOn w:val="27"/>
    <w:link w:val="8"/>
    <w:semiHidden/>
    <w:qFormat/>
    <w:uiPriority w:val="9"/>
    <w:rPr>
      <w:rFonts w:ascii="Times New Roman" w:hAnsi="Times New Roman" w:eastAsia="宋体" w:cs="Times New Roman"/>
      <w:b/>
      <w:bCs/>
      <w:sz w:val="24"/>
      <w:szCs w:val="24"/>
    </w:rPr>
  </w:style>
  <w:style w:type="character" w:customStyle="1" w:styleId="42">
    <w:name w:val="标题 8 字符"/>
    <w:basedOn w:val="27"/>
    <w:link w:val="9"/>
    <w:semiHidden/>
    <w:qFormat/>
    <w:uiPriority w:val="9"/>
    <w:rPr>
      <w:rFonts w:asciiTheme="majorHAnsi" w:hAnsiTheme="majorHAnsi" w:eastAsiaTheme="majorEastAsia" w:cstheme="majorBidi"/>
      <w:sz w:val="24"/>
      <w:szCs w:val="24"/>
    </w:rPr>
  </w:style>
  <w:style w:type="character" w:customStyle="1" w:styleId="43">
    <w:name w:val="标题 9 字符"/>
    <w:basedOn w:val="27"/>
    <w:link w:val="10"/>
    <w:semiHidden/>
    <w:qFormat/>
    <w:uiPriority w:val="9"/>
    <w:rPr>
      <w:rFonts w:asciiTheme="majorHAnsi" w:hAnsiTheme="majorHAnsi" w:eastAsiaTheme="majorEastAsia" w:cstheme="majorBidi"/>
      <w:szCs w:val="21"/>
    </w:rPr>
  </w:style>
  <w:style w:type="character" w:customStyle="1" w:styleId="44">
    <w:name w:val="日期 字符"/>
    <w:basedOn w:val="27"/>
    <w:link w:val="17"/>
    <w:semiHidden/>
    <w:qFormat/>
    <w:uiPriority w:val="99"/>
    <w:rPr>
      <w:rFonts w:ascii="Times New Roman" w:hAnsi="Times New Roman" w:eastAsia="宋体" w:cs="Times New Roman"/>
      <w:szCs w:val="24"/>
    </w:rPr>
  </w:style>
  <w:style w:type="character" w:customStyle="1" w:styleId="45">
    <w:name w:val="文档结构图 字符"/>
    <w:basedOn w:val="27"/>
    <w:link w:val="13"/>
    <w:semiHidden/>
    <w:qFormat/>
    <w:uiPriority w:val="99"/>
    <w:rPr>
      <w:rFonts w:ascii="宋体" w:hAnsi="Times New Roman" w:eastAsia="宋体" w:cs="Times New Roman"/>
      <w:sz w:val="18"/>
      <w:szCs w:val="18"/>
    </w:rPr>
  </w:style>
  <w:style w:type="character" w:customStyle="1" w:styleId="46">
    <w:name w:val="列出段落 字符"/>
    <w:link w:val="32"/>
    <w:qFormat/>
    <w:uiPriority w:val="34"/>
    <w:rPr>
      <w:rFonts w:ascii="Times New Roman" w:hAnsi="Times New Roman" w:eastAsia="宋体" w:cs="Times New Roman"/>
      <w:szCs w:val="24"/>
    </w:rPr>
  </w:style>
  <w:style w:type="character" w:customStyle="1" w:styleId="47">
    <w:name w:val="正文缩进 字符"/>
    <w:link w:val="12"/>
    <w:qFormat/>
    <w:uiPriority w:val="0"/>
    <w:rPr>
      <w:rFonts w:ascii="Times New Roman" w:hAnsi="Times New Roman" w:eastAsia="宋体" w:cs="Times New Roman"/>
      <w:szCs w:val="21"/>
    </w:rPr>
  </w:style>
  <w:style w:type="paragraph" w:customStyle="1" w:styleId="48">
    <w:name w:val="TOC Heading"/>
    <w:basedOn w:val="2"/>
    <w:next w:val="1"/>
    <w:unhideWhenUsed/>
    <w:qFormat/>
    <w:uiPriority w:val="39"/>
    <w:pPr>
      <w:widowControl/>
      <w:numPr>
        <w:numId w:val="0"/>
      </w:numPr>
      <w:spacing w:before="240" w:after="0" w:line="259" w:lineRule="auto"/>
      <w:jc w:val="left"/>
      <w:outlineLvl w:val="9"/>
    </w:pPr>
    <w:rPr>
      <w:rFonts w:asciiTheme="majorHAnsi" w:hAnsiTheme="majorHAnsi" w:eastAsiaTheme="majorEastAsia" w:cstheme="majorBidi"/>
      <w:b w:val="0"/>
      <w:bCs w:val="0"/>
      <w:color w:val="2E75B5"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5" Type="http://schemas.openxmlformats.org/officeDocument/2006/relationships/fontTable" Target="fontTable.xml"/><Relationship Id="rId34" Type="http://schemas.openxmlformats.org/officeDocument/2006/relationships/customXml" Target="../customXml/item1.xml"/><Relationship Id="rId33" Type="http://schemas.openxmlformats.org/officeDocument/2006/relationships/numbering" Target="numbering.xml"/><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68125-3C03-496A-899A-DA4AD3092A60}">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3283</Words>
  <Characters>3321</Characters>
  <Lines>33</Lines>
  <Paragraphs>9</Paragraphs>
  <TotalTime>1021</TotalTime>
  <ScaleCrop>false</ScaleCrop>
  <LinksUpToDate>false</LinksUpToDate>
  <CharactersWithSpaces>3359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2021-03-08T10:54:00Z</dcterms:created>
  <dc:creator>James</dc:creator>
  <cp:lastModifiedBy>丁晓珊</cp:lastModifiedBy>
  <cp:lastPrinted>2021-03-05T07:14:00Z</cp:lastPrinted>
  <dcterms:modified xsi:type="dcterms:W3CDTF">2024-11-12T08:15:28Z</dcterms:modified>
  <cp:revision>1248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A8C2A145DB1B41F2892A2C5F8AFF165A</vt:lpwstr>
  </property>
</Properties>
</file>